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46955" w14:textId="77777777" w:rsidR="009E7950" w:rsidRDefault="009E7950" w:rsidP="009E7950">
      <w:pPr>
        <w:spacing w:before="96" w:after="0" w:line="240" w:lineRule="auto"/>
        <w:ind w:left="114" w:right="-20"/>
        <w:jc w:val="center"/>
        <w:rPr>
          <w:rFonts w:eastAsia="Times New Roman" w:cstheme="minorHAnsi"/>
          <w:sz w:val="20"/>
          <w:szCs w:val="20"/>
        </w:rPr>
      </w:pPr>
    </w:p>
    <w:p w14:paraId="16B39D46" w14:textId="5E0BB5FC" w:rsidR="00950C87" w:rsidRDefault="00F64DF6" w:rsidP="009F2CDA">
      <w:pPr>
        <w:spacing w:after="0" w:line="240" w:lineRule="auto"/>
        <w:jc w:val="center"/>
        <w:rPr>
          <w:rFonts w:ascii="Arial" w:hAnsi="Arial" w:cs="Arial"/>
          <w:b/>
          <w:sz w:val="90"/>
          <w:szCs w:val="90"/>
        </w:rPr>
      </w:pPr>
      <w:r>
        <w:rPr>
          <w:rFonts w:ascii="Arial" w:hAnsi="Arial" w:cs="Arial"/>
          <w:b/>
          <w:sz w:val="90"/>
          <w:szCs w:val="90"/>
        </w:rPr>
        <w:t>SHENLEY BROOK END SCHOOL</w:t>
      </w:r>
    </w:p>
    <w:p w14:paraId="7369596F" w14:textId="0EE2E4A2" w:rsidR="00950C87" w:rsidRDefault="0056654B" w:rsidP="0056654B">
      <w:pPr>
        <w:jc w:val="center"/>
        <w:rPr>
          <w:rFonts w:ascii="Arial" w:hAnsi="Arial" w:cs="Arial"/>
          <w:b/>
          <w:sz w:val="56"/>
          <w:szCs w:val="56"/>
        </w:rPr>
      </w:pPr>
      <w:r>
        <w:rPr>
          <w:noProof/>
        </w:rPr>
        <w:drawing>
          <wp:inline distT="0" distB="0" distL="0" distR="0" wp14:anchorId="7F7ED8CC" wp14:editId="5A59F423">
            <wp:extent cx="2863514" cy="2838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3595" cy="2858355"/>
                    </a:xfrm>
                    <a:prstGeom prst="rect">
                      <a:avLst/>
                    </a:prstGeom>
                    <a:noFill/>
                    <a:ln>
                      <a:noFill/>
                    </a:ln>
                  </pic:spPr>
                </pic:pic>
              </a:graphicData>
            </a:graphic>
          </wp:inline>
        </w:drawing>
      </w:r>
    </w:p>
    <w:p w14:paraId="3169E1F6" w14:textId="77777777" w:rsidR="0056654B" w:rsidRDefault="0056654B" w:rsidP="0056654B">
      <w:pPr>
        <w:jc w:val="center"/>
        <w:rPr>
          <w:rFonts w:ascii="Arial" w:hAnsi="Arial" w:cs="Arial"/>
          <w:b/>
          <w:sz w:val="56"/>
          <w:szCs w:val="56"/>
        </w:rPr>
      </w:pPr>
    </w:p>
    <w:p w14:paraId="19121528" w14:textId="0395CED5" w:rsidR="00950C87" w:rsidRDefault="00F64DF6">
      <w:pPr>
        <w:jc w:val="center"/>
        <w:rPr>
          <w:rFonts w:ascii="Arial" w:hAnsi="Arial" w:cs="Arial"/>
          <w:b/>
          <w:sz w:val="48"/>
          <w:szCs w:val="48"/>
        </w:rPr>
      </w:pPr>
      <w:r>
        <w:rPr>
          <w:rFonts w:ascii="Arial" w:hAnsi="Arial" w:cs="Arial"/>
          <w:b/>
          <w:sz w:val="48"/>
          <w:szCs w:val="48"/>
        </w:rPr>
        <w:t>ADMISSIONS POLICY FOR ENTRY INTO YEAR 7 SEPTEMBER 202</w:t>
      </w:r>
      <w:r w:rsidR="00AF5713">
        <w:rPr>
          <w:rFonts w:ascii="Arial" w:hAnsi="Arial" w:cs="Arial"/>
          <w:b/>
          <w:sz w:val="48"/>
          <w:szCs w:val="48"/>
        </w:rPr>
        <w:t>2</w:t>
      </w:r>
    </w:p>
    <w:p w14:paraId="65C26ECE" w14:textId="77777777" w:rsidR="00950C87" w:rsidRDefault="00950C87">
      <w:pPr>
        <w:jc w:val="center"/>
        <w:rPr>
          <w:rFonts w:ascii="Arial" w:hAnsi="Arial" w:cs="Arial"/>
          <w:b/>
          <w:sz w:val="56"/>
          <w:szCs w:val="56"/>
        </w:rPr>
      </w:pPr>
    </w:p>
    <w:p w14:paraId="6F21B56A" w14:textId="77777777" w:rsidR="00950C87" w:rsidRDefault="00950C87">
      <w:pPr>
        <w:spacing w:after="0" w:line="240" w:lineRule="auto"/>
        <w:rPr>
          <w:rFonts w:ascii="Arial" w:hAnsi="Arial" w:cs="Arial"/>
          <w:b/>
          <w:sz w:val="24"/>
          <w:szCs w:val="24"/>
        </w:rPr>
      </w:pPr>
    </w:p>
    <w:p w14:paraId="7B39A8E0" w14:textId="77777777" w:rsidR="00950C87" w:rsidRDefault="00950C87">
      <w:pPr>
        <w:spacing w:after="0" w:line="240" w:lineRule="auto"/>
        <w:rPr>
          <w:rFonts w:ascii="Arial" w:hAnsi="Arial" w:cs="Arial"/>
          <w:b/>
          <w:sz w:val="24"/>
          <w:szCs w:val="24"/>
        </w:rPr>
      </w:pPr>
    </w:p>
    <w:p w14:paraId="6E10A5DD" w14:textId="77777777" w:rsidR="00950C87" w:rsidRDefault="00950C87">
      <w:pPr>
        <w:spacing w:after="0" w:line="240" w:lineRule="auto"/>
        <w:rPr>
          <w:rFonts w:ascii="Arial" w:hAnsi="Arial" w:cs="Arial"/>
          <w:b/>
          <w:sz w:val="24"/>
          <w:szCs w:val="24"/>
        </w:rPr>
      </w:pPr>
    </w:p>
    <w:p w14:paraId="0FB7FF4E" w14:textId="1C7A3245" w:rsidR="00950C87" w:rsidRDefault="00F64DF6">
      <w:pPr>
        <w:jc w:val="both"/>
        <w:rPr>
          <w:b/>
          <w:sz w:val="28"/>
          <w:szCs w:val="28"/>
        </w:rPr>
      </w:pPr>
      <w:r>
        <w:rPr>
          <w:b/>
          <w:sz w:val="28"/>
          <w:szCs w:val="28"/>
        </w:rPr>
        <w:t>Review Information</w:t>
      </w:r>
    </w:p>
    <w:tbl>
      <w:tblPr>
        <w:tblW w:w="0" w:type="auto"/>
        <w:tblLook w:val="01E0" w:firstRow="1" w:lastRow="1" w:firstColumn="1" w:lastColumn="1" w:noHBand="0" w:noVBand="0"/>
      </w:tblPr>
      <w:tblGrid>
        <w:gridCol w:w="9026"/>
      </w:tblGrid>
      <w:tr w:rsidR="00950C87" w14:paraId="148F910A" w14:textId="77777777">
        <w:tc>
          <w:tcPr>
            <w:tcW w:w="9242" w:type="dxa"/>
          </w:tcPr>
          <w:tbl>
            <w:tblPr>
              <w:tblW w:w="9351" w:type="dxa"/>
              <w:tblLook w:val="04A0" w:firstRow="1" w:lastRow="0" w:firstColumn="1" w:lastColumn="0" w:noHBand="0" w:noVBand="1"/>
            </w:tblPr>
            <w:tblGrid>
              <w:gridCol w:w="5524"/>
              <w:gridCol w:w="3827"/>
            </w:tblGrid>
            <w:tr w:rsidR="00950C87" w14:paraId="36C8EF23" w14:textId="77777777">
              <w:trPr>
                <w:trHeight w:val="282"/>
              </w:trPr>
              <w:tc>
                <w:tcPr>
                  <w:tcW w:w="5524" w:type="dxa"/>
                </w:tcPr>
                <w:p w14:paraId="20CA1C18" w14:textId="77777777" w:rsidR="00950C87" w:rsidRDefault="00950C87">
                  <w:pPr>
                    <w:pStyle w:val="Footer"/>
                    <w:jc w:val="both"/>
                  </w:pPr>
                </w:p>
              </w:tc>
              <w:tc>
                <w:tcPr>
                  <w:tcW w:w="3827" w:type="dxa"/>
                </w:tcPr>
                <w:p w14:paraId="04A48682" w14:textId="77777777" w:rsidR="00950C87" w:rsidRDefault="00950C87">
                  <w:pPr>
                    <w:pStyle w:val="Footer"/>
                    <w:jc w:val="both"/>
                  </w:pPr>
                </w:p>
              </w:tc>
            </w:tr>
            <w:tr w:rsidR="00950C87" w14:paraId="58373CFF" w14:textId="77777777">
              <w:trPr>
                <w:trHeight w:val="282"/>
              </w:trPr>
              <w:tc>
                <w:tcPr>
                  <w:tcW w:w="5524" w:type="dxa"/>
                </w:tcPr>
                <w:p w14:paraId="558AD73F" w14:textId="77777777" w:rsidR="00950C87" w:rsidRDefault="00F64DF6">
                  <w:pPr>
                    <w:pStyle w:val="Footer"/>
                    <w:tabs>
                      <w:tab w:val="left" w:pos="3592"/>
                    </w:tabs>
                    <w:jc w:val="both"/>
                    <w:rPr>
                      <w:rFonts w:ascii="Arial" w:hAnsi="Arial" w:cs="Arial"/>
                    </w:rPr>
                  </w:pPr>
                  <w:r>
                    <w:rPr>
                      <w:rFonts w:ascii="Arial" w:hAnsi="Arial" w:cs="Arial"/>
                    </w:rPr>
                    <w:t>Adopted by full governing body:</w:t>
                  </w:r>
                </w:p>
              </w:tc>
              <w:tc>
                <w:tcPr>
                  <w:tcW w:w="3827" w:type="dxa"/>
                </w:tcPr>
                <w:p w14:paraId="4A707B4E" w14:textId="2A1F62CE" w:rsidR="00950C87" w:rsidRDefault="00F64DF6">
                  <w:pPr>
                    <w:pStyle w:val="Footer"/>
                    <w:tabs>
                      <w:tab w:val="left" w:pos="3592"/>
                    </w:tabs>
                    <w:jc w:val="both"/>
                    <w:rPr>
                      <w:rFonts w:ascii="Arial" w:hAnsi="Arial" w:cs="Arial"/>
                    </w:rPr>
                  </w:pPr>
                  <w:r>
                    <w:rPr>
                      <w:rFonts w:ascii="Arial" w:hAnsi="Arial" w:cs="Arial"/>
                    </w:rPr>
                    <w:t>December 20</w:t>
                  </w:r>
                  <w:r w:rsidR="00AF5713">
                    <w:rPr>
                      <w:rFonts w:ascii="Arial" w:hAnsi="Arial" w:cs="Arial"/>
                    </w:rPr>
                    <w:t>2</w:t>
                  </w:r>
                  <w:r w:rsidR="001E4ECF">
                    <w:rPr>
                      <w:rFonts w:ascii="Arial" w:hAnsi="Arial" w:cs="Arial"/>
                    </w:rPr>
                    <w:t>0</w:t>
                  </w:r>
                </w:p>
              </w:tc>
            </w:tr>
            <w:tr w:rsidR="00950C87" w14:paraId="18377BD3" w14:textId="77777777">
              <w:trPr>
                <w:trHeight w:val="270"/>
              </w:trPr>
              <w:tc>
                <w:tcPr>
                  <w:tcW w:w="5524" w:type="dxa"/>
                </w:tcPr>
                <w:p w14:paraId="5A2BDE6C" w14:textId="77777777" w:rsidR="00950C87" w:rsidRDefault="00F64DF6">
                  <w:pPr>
                    <w:pStyle w:val="Footer"/>
                    <w:tabs>
                      <w:tab w:val="left" w:pos="3592"/>
                    </w:tabs>
                    <w:jc w:val="both"/>
                    <w:rPr>
                      <w:rFonts w:ascii="Arial" w:hAnsi="Arial" w:cs="Arial"/>
                    </w:rPr>
                  </w:pPr>
                  <w:r>
                    <w:rPr>
                      <w:rFonts w:ascii="Arial" w:hAnsi="Arial" w:cs="Arial"/>
                    </w:rPr>
                    <w:t>Review Frequency:</w:t>
                  </w:r>
                </w:p>
              </w:tc>
              <w:tc>
                <w:tcPr>
                  <w:tcW w:w="3827" w:type="dxa"/>
                </w:tcPr>
                <w:p w14:paraId="6000C2A1" w14:textId="77777777" w:rsidR="00950C87" w:rsidRDefault="00F64DF6">
                  <w:pPr>
                    <w:pStyle w:val="Footer"/>
                    <w:tabs>
                      <w:tab w:val="left" w:pos="3592"/>
                    </w:tabs>
                    <w:jc w:val="both"/>
                    <w:rPr>
                      <w:rFonts w:ascii="Arial" w:hAnsi="Arial" w:cs="Arial"/>
                    </w:rPr>
                  </w:pPr>
                  <w:r>
                    <w:rPr>
                      <w:rFonts w:ascii="Arial" w:hAnsi="Arial" w:cs="Arial"/>
                    </w:rPr>
                    <w:t>Annually</w:t>
                  </w:r>
                </w:p>
              </w:tc>
            </w:tr>
            <w:tr w:rsidR="00950C87" w14:paraId="3D2F7585" w14:textId="77777777">
              <w:trPr>
                <w:trHeight w:val="270"/>
              </w:trPr>
              <w:tc>
                <w:tcPr>
                  <w:tcW w:w="5524" w:type="dxa"/>
                </w:tcPr>
                <w:p w14:paraId="2395FF42" w14:textId="77777777" w:rsidR="00950C87" w:rsidRDefault="00F64DF6">
                  <w:pPr>
                    <w:pStyle w:val="Footer"/>
                    <w:tabs>
                      <w:tab w:val="left" w:pos="3592"/>
                    </w:tabs>
                    <w:jc w:val="both"/>
                    <w:rPr>
                      <w:rFonts w:ascii="Arial" w:hAnsi="Arial" w:cs="Arial"/>
                    </w:rPr>
                  </w:pPr>
                  <w:r>
                    <w:rPr>
                      <w:rFonts w:ascii="Arial" w:hAnsi="Arial" w:cs="Arial"/>
                    </w:rPr>
                    <w:t>Leadership Responsibility:</w:t>
                  </w:r>
                </w:p>
              </w:tc>
              <w:tc>
                <w:tcPr>
                  <w:tcW w:w="3827" w:type="dxa"/>
                </w:tcPr>
                <w:p w14:paraId="4C6E43E5" w14:textId="77777777" w:rsidR="00950C87" w:rsidRDefault="00F64DF6">
                  <w:pPr>
                    <w:pStyle w:val="Footer"/>
                    <w:tabs>
                      <w:tab w:val="left" w:pos="3592"/>
                    </w:tabs>
                    <w:jc w:val="both"/>
                    <w:rPr>
                      <w:rFonts w:ascii="Arial" w:hAnsi="Arial" w:cs="Arial"/>
                    </w:rPr>
                  </w:pPr>
                  <w:r>
                    <w:rPr>
                      <w:rFonts w:ascii="Arial" w:hAnsi="Arial" w:cs="Arial"/>
                    </w:rPr>
                    <w:t>Deputy Headteacher</w:t>
                  </w:r>
                </w:p>
              </w:tc>
            </w:tr>
            <w:tr w:rsidR="00950C87" w14:paraId="0B80B3E6" w14:textId="77777777">
              <w:trPr>
                <w:trHeight w:val="282"/>
              </w:trPr>
              <w:tc>
                <w:tcPr>
                  <w:tcW w:w="5524" w:type="dxa"/>
                </w:tcPr>
                <w:p w14:paraId="60BC342D" w14:textId="77777777" w:rsidR="00950C87" w:rsidRDefault="00F64DF6">
                  <w:pPr>
                    <w:pStyle w:val="Footer"/>
                    <w:tabs>
                      <w:tab w:val="left" w:pos="3592"/>
                    </w:tabs>
                    <w:jc w:val="both"/>
                    <w:rPr>
                      <w:rFonts w:ascii="Arial" w:hAnsi="Arial" w:cs="Arial"/>
                    </w:rPr>
                  </w:pPr>
                  <w:r>
                    <w:rPr>
                      <w:rFonts w:ascii="Arial" w:hAnsi="Arial" w:cs="Arial"/>
                    </w:rPr>
                    <w:t>Date for Review:</w:t>
                  </w:r>
                </w:p>
              </w:tc>
              <w:tc>
                <w:tcPr>
                  <w:tcW w:w="3827" w:type="dxa"/>
                </w:tcPr>
                <w:p w14:paraId="2F2A796A" w14:textId="156E1F2E" w:rsidR="00950C87" w:rsidRDefault="00F64DF6">
                  <w:pPr>
                    <w:pStyle w:val="Footer"/>
                    <w:tabs>
                      <w:tab w:val="left" w:pos="3592"/>
                    </w:tabs>
                    <w:jc w:val="both"/>
                    <w:rPr>
                      <w:rFonts w:ascii="Arial" w:hAnsi="Arial" w:cs="Arial"/>
                    </w:rPr>
                  </w:pPr>
                  <w:r>
                    <w:rPr>
                      <w:rFonts w:ascii="Arial" w:hAnsi="Arial" w:cs="Arial"/>
                    </w:rPr>
                    <w:t>December 20</w:t>
                  </w:r>
                  <w:r w:rsidR="00C63DD8">
                    <w:rPr>
                      <w:rFonts w:ascii="Arial" w:hAnsi="Arial" w:cs="Arial"/>
                    </w:rPr>
                    <w:t>2</w:t>
                  </w:r>
                  <w:r w:rsidR="000855C2">
                    <w:rPr>
                      <w:rFonts w:ascii="Arial" w:hAnsi="Arial" w:cs="Arial"/>
                    </w:rPr>
                    <w:t>1</w:t>
                  </w:r>
                </w:p>
              </w:tc>
            </w:tr>
          </w:tbl>
          <w:p w14:paraId="6382309B" w14:textId="77777777" w:rsidR="00950C87" w:rsidRDefault="00950C87">
            <w:pPr>
              <w:pStyle w:val="Footer"/>
              <w:jc w:val="both"/>
            </w:pPr>
          </w:p>
        </w:tc>
      </w:tr>
      <w:tr w:rsidR="00950C87" w14:paraId="5CBC81E7" w14:textId="77777777">
        <w:tc>
          <w:tcPr>
            <w:tcW w:w="9242" w:type="dxa"/>
          </w:tcPr>
          <w:p w14:paraId="62BBE13B" w14:textId="77777777" w:rsidR="00950C87" w:rsidRDefault="00950C87">
            <w:pPr>
              <w:pStyle w:val="Footer"/>
              <w:jc w:val="both"/>
            </w:pPr>
          </w:p>
        </w:tc>
      </w:tr>
      <w:tr w:rsidR="00950C87" w14:paraId="437B2F30" w14:textId="77777777">
        <w:tc>
          <w:tcPr>
            <w:tcW w:w="9242" w:type="dxa"/>
          </w:tcPr>
          <w:p w14:paraId="46D06338" w14:textId="77777777" w:rsidR="00950C87" w:rsidRDefault="00950C87">
            <w:pPr>
              <w:pStyle w:val="Footer"/>
            </w:pPr>
          </w:p>
        </w:tc>
      </w:tr>
    </w:tbl>
    <w:p w14:paraId="67CE2817" w14:textId="77777777" w:rsidR="00950C87" w:rsidRDefault="00950C87">
      <w:pPr>
        <w:spacing w:after="0" w:line="240" w:lineRule="auto"/>
        <w:rPr>
          <w:rFonts w:ascii="Arial" w:hAnsi="Arial" w:cs="Arial"/>
          <w:b/>
          <w:sz w:val="28"/>
          <w:szCs w:val="28"/>
        </w:rPr>
      </w:pPr>
    </w:p>
    <w:p w14:paraId="6AE4EA85" w14:textId="77777777" w:rsidR="00950C87" w:rsidRDefault="00950C87">
      <w:pPr>
        <w:spacing w:after="0" w:line="240" w:lineRule="auto"/>
        <w:rPr>
          <w:rFonts w:ascii="Arial" w:hAnsi="Arial" w:cs="Arial"/>
          <w:b/>
          <w:sz w:val="28"/>
          <w:szCs w:val="28"/>
          <w:u w:val="single"/>
        </w:rPr>
      </w:pPr>
    </w:p>
    <w:p w14:paraId="6B05ED4B" w14:textId="77777777" w:rsidR="00950C87" w:rsidRDefault="00F64DF6">
      <w:pPr>
        <w:spacing w:after="0" w:line="240" w:lineRule="auto"/>
        <w:rPr>
          <w:rFonts w:ascii="Arial" w:hAnsi="Arial" w:cs="Arial"/>
          <w:b/>
          <w:sz w:val="28"/>
          <w:szCs w:val="28"/>
          <w:u w:val="single"/>
        </w:rPr>
      </w:pPr>
      <w:r>
        <w:rPr>
          <w:rFonts w:ascii="Arial" w:hAnsi="Arial" w:cs="Arial"/>
          <w:b/>
          <w:sz w:val="28"/>
          <w:szCs w:val="28"/>
          <w:u w:val="single"/>
        </w:rPr>
        <w:t>Policy Statement</w:t>
      </w:r>
    </w:p>
    <w:p w14:paraId="5D6D558C" w14:textId="77777777" w:rsidR="00950C87" w:rsidRDefault="00950C87">
      <w:pPr>
        <w:spacing w:after="0" w:line="240" w:lineRule="auto"/>
        <w:rPr>
          <w:rFonts w:ascii="Arial" w:hAnsi="Arial" w:cs="Arial"/>
          <w:b/>
          <w:u w:val="single"/>
        </w:rPr>
      </w:pPr>
    </w:p>
    <w:p w14:paraId="4677CD13" w14:textId="77777777" w:rsidR="00950C87" w:rsidRDefault="00950C87">
      <w:pPr>
        <w:spacing w:after="0" w:line="240" w:lineRule="auto"/>
        <w:rPr>
          <w:rFonts w:ascii="Arial" w:hAnsi="Arial" w:cs="Arial"/>
          <w:b/>
          <w:u w:val="single"/>
        </w:rPr>
      </w:pPr>
    </w:p>
    <w:p w14:paraId="7D033D59" w14:textId="77777777" w:rsidR="00950C87" w:rsidRDefault="00F64DF6">
      <w:pPr>
        <w:spacing w:after="0" w:line="240" w:lineRule="auto"/>
        <w:rPr>
          <w:rFonts w:ascii="Arial" w:hAnsi="Arial" w:cs="Arial"/>
          <w:sz w:val="24"/>
          <w:szCs w:val="24"/>
        </w:rPr>
      </w:pPr>
      <w:r>
        <w:rPr>
          <w:rFonts w:ascii="Arial" w:hAnsi="Arial" w:cs="Arial"/>
          <w:sz w:val="24"/>
          <w:szCs w:val="24"/>
        </w:rPr>
        <w:t>The school aims to serve the local community by offering places to students in the defined area up to the school’s planned admission number (PAN).</w:t>
      </w:r>
    </w:p>
    <w:p w14:paraId="00556B4F" w14:textId="77777777" w:rsidR="00950C87" w:rsidRDefault="00950C87">
      <w:pPr>
        <w:spacing w:after="0" w:line="240" w:lineRule="auto"/>
        <w:rPr>
          <w:rFonts w:ascii="Arial" w:hAnsi="Arial" w:cs="Arial"/>
          <w:sz w:val="24"/>
          <w:szCs w:val="24"/>
        </w:rPr>
      </w:pPr>
    </w:p>
    <w:p w14:paraId="68025F6F" w14:textId="77777777" w:rsidR="00950C87" w:rsidRDefault="00F64DF6">
      <w:pPr>
        <w:spacing w:after="0" w:line="240" w:lineRule="auto"/>
        <w:rPr>
          <w:rFonts w:ascii="Arial" w:hAnsi="Arial" w:cs="Arial"/>
          <w:sz w:val="24"/>
          <w:szCs w:val="24"/>
        </w:rPr>
      </w:pPr>
      <w:r>
        <w:rPr>
          <w:rFonts w:ascii="Arial" w:hAnsi="Arial" w:cs="Arial"/>
          <w:sz w:val="24"/>
          <w:szCs w:val="24"/>
        </w:rPr>
        <w:t>Children with an Education Health Care Plan naming Shenley Brook End School will be given priority for admission with the normal admission round at 11+.</w:t>
      </w:r>
    </w:p>
    <w:p w14:paraId="3E1405D5" w14:textId="77777777" w:rsidR="00950C87" w:rsidRDefault="00950C87">
      <w:pPr>
        <w:spacing w:after="0" w:line="240" w:lineRule="auto"/>
        <w:rPr>
          <w:rFonts w:ascii="Arial" w:hAnsi="Arial" w:cs="Arial"/>
          <w:sz w:val="24"/>
          <w:szCs w:val="24"/>
        </w:rPr>
      </w:pPr>
    </w:p>
    <w:p w14:paraId="4037E3DF" w14:textId="77777777" w:rsidR="00950C87" w:rsidRDefault="00F64DF6">
      <w:pPr>
        <w:spacing w:after="0" w:line="240" w:lineRule="auto"/>
        <w:jc w:val="both"/>
        <w:rPr>
          <w:rFonts w:ascii="Arial" w:hAnsi="Arial" w:cs="Arial"/>
          <w:sz w:val="24"/>
          <w:szCs w:val="24"/>
        </w:rPr>
      </w:pPr>
      <w:r>
        <w:rPr>
          <w:rFonts w:ascii="Arial" w:hAnsi="Arial" w:cs="Arial"/>
          <w:sz w:val="24"/>
          <w:szCs w:val="24"/>
        </w:rPr>
        <w:t>The school will only admit students into the year group of their chronological age except in exceptional circumstances.</w:t>
      </w:r>
    </w:p>
    <w:p w14:paraId="3B2DC824" w14:textId="77777777" w:rsidR="00950C87" w:rsidRDefault="00950C87">
      <w:pPr>
        <w:spacing w:after="0" w:line="240" w:lineRule="auto"/>
        <w:jc w:val="both"/>
        <w:rPr>
          <w:rFonts w:ascii="Arial" w:hAnsi="Arial" w:cs="Arial"/>
          <w:sz w:val="24"/>
          <w:szCs w:val="24"/>
        </w:rPr>
      </w:pPr>
    </w:p>
    <w:p w14:paraId="6663D6A8" w14:textId="77777777" w:rsidR="00950C87" w:rsidRDefault="00F64DF6">
      <w:pPr>
        <w:rPr>
          <w:rFonts w:ascii="Arial" w:hAnsi="Arial" w:cs="Arial"/>
          <w:sz w:val="24"/>
          <w:szCs w:val="24"/>
        </w:rPr>
      </w:pPr>
      <w:r>
        <w:rPr>
          <w:rFonts w:ascii="Arial" w:hAnsi="Arial" w:cs="Arial"/>
          <w:sz w:val="24"/>
          <w:szCs w:val="24"/>
        </w:rPr>
        <w:t xml:space="preserve">The school will always seek to ensure its actions are in accordance with relevant current legislation. </w:t>
      </w:r>
    </w:p>
    <w:p w14:paraId="1F2ED31C" w14:textId="77777777" w:rsidR="00950C87" w:rsidRDefault="00F64DF6">
      <w:pPr>
        <w:spacing w:after="0" w:line="240" w:lineRule="auto"/>
        <w:ind w:left="360" w:hanging="360"/>
        <w:jc w:val="both"/>
        <w:rPr>
          <w:rFonts w:ascii="Arial" w:hAnsi="Arial" w:cs="Arial"/>
          <w:b/>
          <w:sz w:val="28"/>
          <w:szCs w:val="28"/>
          <w:u w:val="single"/>
        </w:rPr>
      </w:pPr>
      <w:r>
        <w:rPr>
          <w:rFonts w:ascii="Arial" w:hAnsi="Arial" w:cs="Arial"/>
          <w:b/>
          <w:sz w:val="28"/>
          <w:szCs w:val="28"/>
          <w:u w:val="single"/>
        </w:rPr>
        <w:t>Policy Governance</w:t>
      </w:r>
    </w:p>
    <w:p w14:paraId="6265981C" w14:textId="77777777" w:rsidR="00950C87" w:rsidRDefault="00950C87">
      <w:pPr>
        <w:spacing w:after="0" w:line="240" w:lineRule="auto"/>
        <w:ind w:left="360" w:hanging="360"/>
        <w:jc w:val="both"/>
        <w:rPr>
          <w:rFonts w:ascii="Arial" w:hAnsi="Arial" w:cs="Arial"/>
          <w:sz w:val="24"/>
          <w:szCs w:val="24"/>
        </w:rPr>
      </w:pPr>
    </w:p>
    <w:p w14:paraId="6E895A30" w14:textId="77777777" w:rsidR="00950C87" w:rsidRDefault="00F64DF6">
      <w:pPr>
        <w:numPr>
          <w:ilvl w:val="0"/>
          <w:numId w:val="6"/>
        </w:numPr>
        <w:rPr>
          <w:rFonts w:ascii="Arial" w:hAnsi="Arial" w:cs="Arial"/>
          <w:sz w:val="24"/>
          <w:szCs w:val="24"/>
        </w:rPr>
      </w:pPr>
      <w:r>
        <w:rPr>
          <w:rFonts w:ascii="Arial" w:hAnsi="Arial" w:cs="Arial"/>
          <w:sz w:val="24"/>
          <w:szCs w:val="24"/>
        </w:rPr>
        <w:t>Monitored by reviewing actual admissions data and exception reporting.</w:t>
      </w:r>
    </w:p>
    <w:p w14:paraId="2655D27C" w14:textId="77777777" w:rsidR="00950C87" w:rsidRDefault="00F64DF6">
      <w:pPr>
        <w:numPr>
          <w:ilvl w:val="0"/>
          <w:numId w:val="6"/>
        </w:numPr>
        <w:spacing w:after="0" w:line="240" w:lineRule="auto"/>
        <w:jc w:val="both"/>
        <w:rPr>
          <w:rFonts w:ascii="Arial" w:hAnsi="Arial" w:cs="Arial"/>
          <w:sz w:val="24"/>
          <w:szCs w:val="24"/>
        </w:rPr>
      </w:pPr>
      <w:r>
        <w:rPr>
          <w:rFonts w:ascii="Arial" w:hAnsi="Arial" w:cs="Arial"/>
          <w:sz w:val="24"/>
          <w:szCs w:val="24"/>
        </w:rPr>
        <w:t>Governor report based on attendance at appeals.</w:t>
      </w:r>
    </w:p>
    <w:p w14:paraId="45789A04" w14:textId="77777777" w:rsidR="00950C87" w:rsidRDefault="00950C87">
      <w:pPr>
        <w:spacing w:after="0" w:line="240" w:lineRule="auto"/>
        <w:ind w:left="360" w:hanging="360"/>
        <w:jc w:val="both"/>
        <w:rPr>
          <w:rFonts w:ascii="Arial" w:hAnsi="Arial" w:cs="Arial"/>
          <w:sz w:val="24"/>
          <w:szCs w:val="24"/>
        </w:rPr>
      </w:pPr>
    </w:p>
    <w:p w14:paraId="3EB9636B" w14:textId="77777777" w:rsidR="00950C87" w:rsidRDefault="00950C87">
      <w:pPr>
        <w:spacing w:after="0" w:line="240" w:lineRule="auto"/>
        <w:ind w:left="360" w:hanging="360"/>
        <w:jc w:val="both"/>
        <w:rPr>
          <w:rFonts w:ascii="Arial" w:hAnsi="Arial" w:cs="Arial"/>
          <w:sz w:val="24"/>
          <w:szCs w:val="24"/>
        </w:rPr>
      </w:pPr>
    </w:p>
    <w:p w14:paraId="6927E326" w14:textId="77777777" w:rsidR="00950C87" w:rsidRDefault="00950C87">
      <w:pPr>
        <w:spacing w:after="0" w:line="240" w:lineRule="auto"/>
        <w:ind w:left="360" w:hanging="360"/>
        <w:jc w:val="both"/>
        <w:rPr>
          <w:rFonts w:ascii="Arial" w:hAnsi="Arial" w:cs="Arial"/>
          <w:sz w:val="24"/>
          <w:szCs w:val="24"/>
        </w:rPr>
      </w:pPr>
    </w:p>
    <w:p w14:paraId="3A421C7F" w14:textId="16E73A77" w:rsidR="00950C87" w:rsidRDefault="00950C87">
      <w:pPr>
        <w:pStyle w:val="NoSpacing"/>
        <w:rPr>
          <w:rFonts w:ascii="Arial" w:hAnsi="Arial" w:cs="Arial"/>
          <w:sz w:val="24"/>
          <w:szCs w:val="24"/>
        </w:rPr>
      </w:pPr>
    </w:p>
    <w:p w14:paraId="154BF900" w14:textId="77777777" w:rsidR="00950C87" w:rsidRDefault="00950C87">
      <w:pPr>
        <w:spacing w:after="0" w:line="240" w:lineRule="auto"/>
        <w:ind w:left="360" w:hanging="360"/>
        <w:jc w:val="both"/>
        <w:rPr>
          <w:rFonts w:ascii="Arial" w:hAnsi="Arial" w:cs="Arial"/>
          <w:sz w:val="24"/>
          <w:szCs w:val="24"/>
        </w:rPr>
      </w:pPr>
    </w:p>
    <w:p w14:paraId="1E9C25B5" w14:textId="77777777" w:rsidR="00950C87" w:rsidRDefault="00950C87">
      <w:pPr>
        <w:spacing w:after="0" w:line="240" w:lineRule="auto"/>
        <w:rPr>
          <w:rFonts w:ascii="Arial" w:hAnsi="Arial" w:cs="Arial"/>
          <w:sz w:val="24"/>
          <w:szCs w:val="24"/>
        </w:rPr>
      </w:pPr>
    </w:p>
    <w:p w14:paraId="675F46C6" w14:textId="77777777" w:rsidR="00950C87" w:rsidRDefault="00F64DF6">
      <w:pPr>
        <w:spacing w:after="0" w:line="240" w:lineRule="auto"/>
        <w:jc w:val="both"/>
        <w:rPr>
          <w:rFonts w:ascii="Arial" w:hAnsi="Arial" w:cs="Arial"/>
          <w:b/>
          <w:sz w:val="28"/>
          <w:szCs w:val="28"/>
          <w:u w:val="single"/>
        </w:rPr>
      </w:pPr>
      <w:r>
        <w:rPr>
          <w:rFonts w:ascii="Arial" w:hAnsi="Arial" w:cs="Arial"/>
          <w:b/>
          <w:sz w:val="24"/>
          <w:szCs w:val="24"/>
        </w:rPr>
        <w:br w:type="page"/>
      </w:r>
      <w:r>
        <w:rPr>
          <w:rFonts w:ascii="Arial" w:hAnsi="Arial" w:cs="Arial"/>
          <w:b/>
          <w:sz w:val="28"/>
          <w:szCs w:val="28"/>
          <w:u w:val="single"/>
        </w:rPr>
        <w:lastRenderedPageBreak/>
        <w:t>Policy Implementation</w:t>
      </w:r>
    </w:p>
    <w:p w14:paraId="4D2B18B5" w14:textId="77777777" w:rsidR="00950C87" w:rsidRDefault="00950C87">
      <w:pPr>
        <w:spacing w:after="0" w:line="240" w:lineRule="auto"/>
        <w:jc w:val="both"/>
        <w:rPr>
          <w:rFonts w:ascii="Arial" w:hAnsi="Arial" w:cs="Arial"/>
          <w:b/>
          <w:sz w:val="24"/>
          <w:szCs w:val="24"/>
        </w:rPr>
      </w:pPr>
    </w:p>
    <w:p w14:paraId="095FBE7C" w14:textId="2F798851" w:rsidR="00950C87" w:rsidRDefault="00F64DF6">
      <w:pPr>
        <w:spacing w:after="0" w:line="240" w:lineRule="auto"/>
        <w:jc w:val="both"/>
        <w:rPr>
          <w:rFonts w:ascii="Arial" w:hAnsi="Arial" w:cs="Arial"/>
          <w:b/>
          <w:sz w:val="24"/>
          <w:szCs w:val="24"/>
        </w:rPr>
      </w:pPr>
      <w:r>
        <w:rPr>
          <w:rFonts w:ascii="Arial" w:hAnsi="Arial" w:cs="Arial"/>
          <w:b/>
          <w:sz w:val="24"/>
          <w:szCs w:val="24"/>
        </w:rPr>
        <w:t>ADMISSIONS ARRANGEMENTS FOR ENTRY TO SHENLEY BRO</w:t>
      </w:r>
      <w:r w:rsidR="004F0E91">
        <w:rPr>
          <w:rFonts w:ascii="Arial" w:hAnsi="Arial" w:cs="Arial"/>
          <w:b/>
          <w:sz w:val="24"/>
          <w:szCs w:val="24"/>
        </w:rPr>
        <w:t>OK END SCHOOL FOR SEPTEMBER 202</w:t>
      </w:r>
      <w:r w:rsidR="00ED2981">
        <w:rPr>
          <w:rFonts w:ascii="Arial" w:hAnsi="Arial" w:cs="Arial"/>
          <w:b/>
          <w:sz w:val="24"/>
          <w:szCs w:val="24"/>
        </w:rPr>
        <w:t>2</w:t>
      </w:r>
      <w:r>
        <w:rPr>
          <w:rFonts w:ascii="Arial" w:hAnsi="Arial" w:cs="Arial"/>
          <w:b/>
          <w:sz w:val="24"/>
          <w:szCs w:val="24"/>
        </w:rPr>
        <w:t xml:space="preserve"> FOR PUPILS AGED 11+ </w:t>
      </w:r>
    </w:p>
    <w:p w14:paraId="391B4FA6" w14:textId="77777777" w:rsidR="00950C87" w:rsidRDefault="00950C87">
      <w:pPr>
        <w:spacing w:after="0" w:line="240" w:lineRule="auto"/>
        <w:jc w:val="both"/>
        <w:rPr>
          <w:rFonts w:ascii="Arial" w:hAnsi="Arial" w:cs="Arial"/>
          <w:b/>
          <w:sz w:val="24"/>
          <w:szCs w:val="24"/>
          <w:u w:val="single"/>
        </w:rPr>
      </w:pPr>
    </w:p>
    <w:p w14:paraId="67CB5A69" w14:textId="1D5C581B" w:rsidR="00950C87" w:rsidRDefault="00F64DF6">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2562B661" wp14:editId="56FB5E3C">
                <wp:simplePos x="0" y="0"/>
                <wp:positionH relativeFrom="column">
                  <wp:posOffset>3169920</wp:posOffset>
                </wp:positionH>
                <wp:positionV relativeFrom="paragraph">
                  <wp:posOffset>3300730</wp:posOffset>
                </wp:positionV>
                <wp:extent cx="2171700" cy="457200"/>
                <wp:effectExtent l="0" t="0" r="190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3A1DB" w14:textId="77777777" w:rsidR="00950C87" w:rsidRDefault="00F64DF6">
                            <w:pPr>
                              <w:jc w:val="center"/>
                              <w:rPr>
                                <w:sz w:val="18"/>
                                <w:szCs w:val="18"/>
                              </w:rPr>
                            </w:pPr>
                            <w:r>
                              <w:rPr>
                                <w:sz w:val="18"/>
                                <w:szCs w:val="18"/>
                              </w:rPr>
                              <w:t xml:space="preserve">Map showing defined area for </w:t>
                            </w:r>
                            <w:smartTag w:uri="urn:schemas-microsoft-com:office:smarttags" w:element="place">
                              <w:smartTag w:uri="urn:schemas-microsoft-com:office:smarttags" w:element="PlaceName">
                                <w:smartTag w:uri="urn:schemas-microsoft-com:office:smarttags" w:element="PlaceName">
                                  <w:r>
                                    <w:rPr>
                                      <w:sz w:val="18"/>
                                      <w:szCs w:val="18"/>
                                    </w:rPr>
                                    <w:t>Shenley</w:t>
                                  </w:r>
                                </w:smartTag>
                                <w:r>
                                  <w:rPr>
                                    <w:sz w:val="18"/>
                                    <w:szCs w:val="18"/>
                                  </w:rPr>
                                  <w:t xml:space="preserve"> </w:t>
                                </w:r>
                                <w:smartTag w:uri="urn:schemas-microsoft-com:office:smarttags" w:element="PlaceType">
                                  <w:r>
                                    <w:rPr>
                                      <w:sz w:val="18"/>
                                      <w:szCs w:val="18"/>
                                    </w:rPr>
                                    <w:t>Brook</w:t>
                                  </w:r>
                                </w:smartTag>
                                <w:r>
                                  <w:rPr>
                                    <w:sz w:val="18"/>
                                    <w:szCs w:val="18"/>
                                  </w:rPr>
                                  <w:t xml:space="preserve"> </w:t>
                                </w:r>
                                <w:smartTag w:uri="urn:schemas-microsoft-com:office:smarttags" w:element="PlaceType">
                                  <w:smartTag w:uri="urn:schemas-microsoft-com:office:smarttags" w:element="PlaceName">
                                    <w:r>
                                      <w:rPr>
                                        <w:sz w:val="18"/>
                                        <w:szCs w:val="18"/>
                                      </w:rPr>
                                      <w:t>End</w:t>
                                    </w:r>
                                  </w:smartTag>
                                </w:smartTag>
                                <w:r>
                                  <w:rPr>
                                    <w:sz w:val="18"/>
                                    <w:szCs w:val="18"/>
                                  </w:rPr>
                                  <w:t xml:space="preserve"> </w:t>
                                </w:r>
                                <w:smartTag w:uri="urn:schemas-microsoft-com:office:smarttags" w:element="PlaceType">
                                  <w:r>
                                    <w:rPr>
                                      <w:sz w:val="18"/>
                                      <w:szCs w:val="18"/>
                                    </w:rPr>
                                    <w:t>School</w:t>
                                  </w:r>
                                </w:smartTag>
                              </w:smartTag>
                            </w:smartTag>
                            <w:r>
                              <w:rPr>
                                <w:sz w:val="18"/>
                                <w:szCs w:val="18"/>
                              </w:rPr>
                              <w:t xml:space="preserve"> – 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2B661" id="_x0000_t202" coordsize="21600,21600" o:spt="202" path="m,l,21600r21600,l21600,xe">
                <v:stroke joinstyle="miter"/>
                <v:path gradientshapeok="t" o:connecttype="rect"/>
              </v:shapetype>
              <v:shape id="Text Box 3" o:spid="_x0000_s1026" type="#_x0000_t202" style="position:absolute;left:0;text-align:left;margin-left:249.6pt;margin-top:259.9pt;width:17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" stroked="f">
                <v:textbox>
                  <w:txbxContent>
                    <w:p w14:paraId="7BA3A1DB" w14:textId="77777777" w:rsidR="00950C87" w:rsidRDefault="00F64DF6">
                      <w:pPr>
                        <w:jc w:val="center"/>
                        <w:rPr>
                          <w:sz w:val="18"/>
                          <w:szCs w:val="18"/>
                        </w:rPr>
                      </w:pPr>
                      <w:r>
                        <w:rPr>
                          <w:sz w:val="18"/>
                          <w:szCs w:val="18"/>
                        </w:rPr>
                        <w:t xml:space="preserve">Map showing defined area for </w:t>
                      </w:r>
                      <w:smartTag w:uri="urn:schemas-microsoft-com:office:smarttags" w:element="place">
                        <w:smartTag w:uri="urn:schemas-microsoft-com:office:smarttags" w:element="PlaceName">
                          <w:smartTag w:uri="urn:schemas-microsoft-com:office:smarttags" w:element="PlaceName">
                            <w:r>
                              <w:rPr>
                                <w:sz w:val="18"/>
                                <w:szCs w:val="18"/>
                              </w:rPr>
                              <w:t>Shenley</w:t>
                            </w:r>
                          </w:smartTag>
                          <w:r>
                            <w:rPr>
                              <w:sz w:val="18"/>
                              <w:szCs w:val="18"/>
                            </w:rPr>
                            <w:t xml:space="preserve"> </w:t>
                          </w:r>
                          <w:smartTag w:uri="urn:schemas-microsoft-com:office:smarttags" w:element="PlaceType">
                            <w:r>
                              <w:rPr>
                                <w:sz w:val="18"/>
                                <w:szCs w:val="18"/>
                              </w:rPr>
                              <w:t>Brook</w:t>
                            </w:r>
                          </w:smartTag>
                          <w:r>
                            <w:rPr>
                              <w:sz w:val="18"/>
                              <w:szCs w:val="18"/>
                            </w:rPr>
                            <w:t xml:space="preserve"> </w:t>
                          </w:r>
                          <w:smartTag w:uri="urn:schemas-microsoft-com:office:smarttags" w:element="PlaceType">
                            <w:smartTag w:uri="urn:schemas-microsoft-com:office:smarttags" w:element="PlaceName">
                              <w:r>
                                <w:rPr>
                                  <w:sz w:val="18"/>
                                  <w:szCs w:val="18"/>
                                </w:rPr>
                                <w:t>End</w:t>
                              </w:r>
                            </w:smartTag>
                          </w:smartTag>
                          <w:r>
                            <w:rPr>
                              <w:sz w:val="18"/>
                              <w:szCs w:val="18"/>
                            </w:rPr>
                            <w:t xml:space="preserve"> </w:t>
                          </w:r>
                          <w:smartTag w:uri="urn:schemas-microsoft-com:office:smarttags" w:element="PlaceType">
                            <w:r>
                              <w:rPr>
                                <w:sz w:val="18"/>
                                <w:szCs w:val="18"/>
                              </w:rPr>
                              <w:t>School</w:t>
                            </w:r>
                          </w:smartTag>
                        </w:smartTag>
                      </w:smartTag>
                      <w:r>
                        <w:rPr>
                          <w:sz w:val="18"/>
                          <w:szCs w:val="18"/>
                        </w:rPr>
                        <w:t xml:space="preserve"> – not to scale.</w:t>
                      </w:r>
                    </w:p>
                  </w:txbxContent>
                </v:textbox>
              </v:shape>
            </w:pict>
          </mc:Fallback>
        </mc:AlternateContent>
      </w:r>
      <w:r>
        <w:rPr>
          <w:rFonts w:ascii="Arial" w:hAnsi="Arial" w:cs="Arial"/>
          <w:sz w:val="24"/>
          <w:szCs w:val="24"/>
        </w:rPr>
        <w:t>The planned admissio</w:t>
      </w:r>
      <w:r w:rsidR="004F0E91">
        <w:rPr>
          <w:rFonts w:ascii="Arial" w:hAnsi="Arial" w:cs="Arial"/>
          <w:sz w:val="24"/>
          <w:szCs w:val="24"/>
        </w:rPr>
        <w:t>n number (PAN) for September 202</w:t>
      </w:r>
      <w:r w:rsidR="00ED2981">
        <w:rPr>
          <w:rFonts w:ascii="Arial" w:hAnsi="Arial" w:cs="Arial"/>
          <w:sz w:val="24"/>
          <w:szCs w:val="24"/>
        </w:rPr>
        <w:t>2</w:t>
      </w:r>
      <w:r>
        <w:rPr>
          <w:rFonts w:ascii="Arial" w:hAnsi="Arial" w:cs="Arial"/>
          <w:sz w:val="24"/>
          <w:szCs w:val="24"/>
        </w:rPr>
        <w:t xml:space="preserve"> is 300.  </w:t>
      </w:r>
    </w:p>
    <w:p w14:paraId="7F585671" w14:textId="77777777" w:rsidR="00950C87" w:rsidRDefault="00950C87">
      <w:pPr>
        <w:spacing w:after="0" w:line="240" w:lineRule="auto"/>
        <w:jc w:val="both"/>
        <w:rPr>
          <w:rFonts w:ascii="Arial" w:hAnsi="Arial" w:cs="Arial"/>
          <w:sz w:val="24"/>
          <w:szCs w:val="24"/>
        </w:rPr>
      </w:pPr>
    </w:p>
    <w:p w14:paraId="7AF92741" w14:textId="77777777" w:rsidR="00950C87" w:rsidRDefault="00F64DF6">
      <w:pPr>
        <w:spacing w:after="0" w:line="240" w:lineRule="auto"/>
        <w:jc w:val="both"/>
        <w:rPr>
          <w:rFonts w:ascii="Arial" w:hAnsi="Arial" w:cs="Arial"/>
          <w:i/>
          <w:sz w:val="24"/>
          <w:szCs w:val="24"/>
        </w:rPr>
      </w:pPr>
      <w:r>
        <w:rPr>
          <w:rFonts w:ascii="Arial" w:hAnsi="Arial" w:cs="Arial"/>
          <w:i/>
          <w:sz w:val="24"/>
          <w:szCs w:val="24"/>
        </w:rPr>
        <w:t xml:space="preserve">The area normally served by the school is Furzton, Emerson Valley, Tattenhoe, Westcroft and Shenley Brook End – the ‘defined area’.  </w:t>
      </w:r>
    </w:p>
    <w:p w14:paraId="4363F2B5" w14:textId="77777777" w:rsidR="00950C87" w:rsidRDefault="00F64DF6">
      <w:pPr>
        <w:spacing w:after="0" w:line="240" w:lineRule="auto"/>
        <w:jc w:val="both"/>
        <w:rPr>
          <w:rFonts w:ascii="Arial" w:hAnsi="Arial" w:cs="Arial"/>
          <w:i/>
          <w:sz w:val="24"/>
          <w:szCs w:val="24"/>
        </w:rPr>
      </w:pPr>
      <w:r>
        <w:rPr>
          <w:rFonts w:ascii="Arial" w:hAnsi="Arial" w:cs="Arial"/>
          <w:noProof/>
          <w:sz w:val="24"/>
          <w:szCs w:val="24"/>
          <w:lang w:eastAsia="en-GB"/>
        </w:rPr>
        <w:drawing>
          <wp:anchor distT="0" distB="0" distL="114300" distR="114300" simplePos="0" relativeHeight="251657728" behindDoc="0" locked="0" layoutInCell="1" allowOverlap="1" wp14:anchorId="045B0A14" wp14:editId="339E526B">
            <wp:simplePos x="0" y="0"/>
            <wp:positionH relativeFrom="column">
              <wp:posOffset>464820</wp:posOffset>
            </wp:positionH>
            <wp:positionV relativeFrom="paragraph">
              <wp:posOffset>83820</wp:posOffset>
            </wp:positionV>
            <wp:extent cx="5029835" cy="3085465"/>
            <wp:effectExtent l="19050" t="1905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13344" t="3413" r="11031" b="4778"/>
                    <a:stretch>
                      <a:fillRect/>
                    </a:stretch>
                  </pic:blipFill>
                  <pic:spPr bwMode="auto">
                    <a:xfrm>
                      <a:off x="0" y="0"/>
                      <a:ext cx="5029835" cy="308546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i/>
          <w:sz w:val="24"/>
          <w:szCs w:val="24"/>
        </w:rPr>
        <w:t>Children with an Education Health Care Plan naming Shenley Brook End School will be given priority for admission with the normal admission round at 11+.</w:t>
      </w:r>
    </w:p>
    <w:p w14:paraId="6C62DA99" w14:textId="77777777" w:rsidR="00950C87" w:rsidRDefault="00950C87">
      <w:pPr>
        <w:spacing w:after="0" w:line="240" w:lineRule="auto"/>
        <w:jc w:val="both"/>
        <w:rPr>
          <w:rFonts w:ascii="Arial" w:hAnsi="Arial" w:cs="Arial"/>
          <w:sz w:val="16"/>
          <w:szCs w:val="16"/>
        </w:rPr>
      </w:pPr>
    </w:p>
    <w:p w14:paraId="27691F69" w14:textId="77777777" w:rsidR="00950C87" w:rsidRDefault="00F64DF6">
      <w:pPr>
        <w:spacing w:line="240" w:lineRule="auto"/>
        <w:jc w:val="both"/>
        <w:rPr>
          <w:rFonts w:ascii="Arial" w:hAnsi="Arial" w:cs="Arial"/>
          <w:sz w:val="24"/>
          <w:szCs w:val="24"/>
        </w:rPr>
      </w:pPr>
      <w:r>
        <w:rPr>
          <w:rFonts w:ascii="Arial" w:hAnsi="Arial" w:cs="Arial"/>
          <w:sz w:val="24"/>
          <w:szCs w:val="24"/>
        </w:rPr>
        <w:t>Where there are more than 300 applications there is over-subscription and the following criteria will apply prioritised as follows:</w:t>
      </w:r>
    </w:p>
    <w:p w14:paraId="57AE458C" w14:textId="77777777" w:rsidR="00F135B9" w:rsidRPr="00F135B9" w:rsidRDefault="00F135B9" w:rsidP="00F135B9">
      <w:pPr>
        <w:pStyle w:val="ListParagraph"/>
        <w:numPr>
          <w:ilvl w:val="0"/>
          <w:numId w:val="9"/>
        </w:numPr>
        <w:autoSpaceDE w:val="0"/>
        <w:autoSpaceDN w:val="0"/>
        <w:spacing w:before="73" w:line="252" w:lineRule="auto"/>
        <w:ind w:right="942"/>
        <w:rPr>
          <w:rFonts w:ascii="Arial" w:hAnsi="Arial" w:cs="Arial"/>
          <w:sz w:val="24"/>
          <w:szCs w:val="24"/>
          <w:lang w:val="en-US" w:eastAsia="en-US"/>
        </w:rPr>
      </w:pPr>
      <w:r w:rsidRPr="00F135B9">
        <w:rPr>
          <w:rFonts w:ascii="Arial" w:hAnsi="Arial" w:cs="Arial"/>
          <w:sz w:val="24"/>
          <w:szCs w:val="24"/>
          <w:lang w:val="en-US"/>
        </w:rPr>
        <w:t xml:space="preserve">Children who are looked after (LAC) and all previously looked after children (PLAC) including those children who appear (to the admission authority) to have been in state care outside of England and ceased to be in state care as a result of being adopted (IAPLAC). </w:t>
      </w:r>
    </w:p>
    <w:p w14:paraId="607294FA" w14:textId="541BE6A5" w:rsidR="00950C87" w:rsidRPr="00660F98" w:rsidRDefault="00F64DF6">
      <w:pPr>
        <w:numPr>
          <w:ilvl w:val="0"/>
          <w:numId w:val="9"/>
        </w:numPr>
        <w:spacing w:after="0" w:line="240" w:lineRule="auto"/>
        <w:jc w:val="both"/>
        <w:rPr>
          <w:rFonts w:ascii="Arial" w:hAnsi="Arial" w:cs="Arial"/>
          <w:sz w:val="24"/>
          <w:szCs w:val="24"/>
        </w:rPr>
      </w:pPr>
      <w:r w:rsidRPr="00660F98">
        <w:rPr>
          <w:rFonts w:ascii="Arial" w:hAnsi="Arial" w:cs="Arial"/>
          <w:sz w:val="24"/>
          <w:szCs w:val="24"/>
        </w:rPr>
        <w:t xml:space="preserve">Pupils who live within the defined area and who have a sibling </w:t>
      </w:r>
      <w:r w:rsidR="000855C2" w:rsidRPr="00660F98">
        <w:rPr>
          <w:rFonts w:ascii="Arial" w:hAnsi="Arial" w:cs="Arial"/>
          <w:sz w:val="24"/>
          <w:szCs w:val="24"/>
        </w:rPr>
        <w:t>attending Shenley Brook End School (please see notes)</w:t>
      </w:r>
      <w:r w:rsidRPr="00660F98">
        <w:rPr>
          <w:rFonts w:ascii="Arial" w:hAnsi="Arial" w:cs="Arial"/>
          <w:sz w:val="24"/>
          <w:szCs w:val="24"/>
        </w:rPr>
        <w:t>.  Proof of residence may be required.</w:t>
      </w:r>
    </w:p>
    <w:p w14:paraId="26CA254C" w14:textId="77777777" w:rsidR="00950C87" w:rsidRDefault="00F64DF6">
      <w:pPr>
        <w:numPr>
          <w:ilvl w:val="0"/>
          <w:numId w:val="9"/>
        </w:numPr>
        <w:spacing w:after="0" w:line="240" w:lineRule="auto"/>
        <w:jc w:val="both"/>
        <w:rPr>
          <w:rFonts w:ascii="Arial" w:hAnsi="Arial" w:cs="Arial"/>
          <w:sz w:val="24"/>
          <w:szCs w:val="24"/>
        </w:rPr>
      </w:pPr>
      <w:r>
        <w:rPr>
          <w:rFonts w:ascii="Arial" w:hAnsi="Arial" w:cs="Arial"/>
          <w:sz w:val="24"/>
          <w:szCs w:val="24"/>
        </w:rPr>
        <w:t>Pupils who live in the area served by the school – the defined area.  Proof of residence may be required.</w:t>
      </w:r>
    </w:p>
    <w:p w14:paraId="34058C5B" w14:textId="7351C303" w:rsidR="00950C87" w:rsidRPr="00660F98" w:rsidRDefault="00F64DF6">
      <w:pPr>
        <w:numPr>
          <w:ilvl w:val="0"/>
          <w:numId w:val="9"/>
        </w:numPr>
        <w:spacing w:after="0" w:line="240" w:lineRule="auto"/>
        <w:jc w:val="both"/>
        <w:rPr>
          <w:rFonts w:ascii="Arial" w:hAnsi="Arial" w:cs="Arial"/>
          <w:sz w:val="24"/>
          <w:szCs w:val="24"/>
        </w:rPr>
      </w:pPr>
      <w:r w:rsidRPr="00660F98">
        <w:rPr>
          <w:rFonts w:ascii="Arial" w:hAnsi="Arial" w:cs="Arial"/>
          <w:sz w:val="24"/>
          <w:szCs w:val="24"/>
        </w:rPr>
        <w:t xml:space="preserve">Pupils who live outside of the school’s defined area but have a sibling </w:t>
      </w:r>
      <w:r w:rsidR="000855C2" w:rsidRPr="00660F98">
        <w:rPr>
          <w:rFonts w:ascii="Arial" w:hAnsi="Arial" w:cs="Arial"/>
          <w:sz w:val="24"/>
          <w:szCs w:val="24"/>
        </w:rPr>
        <w:t>attending Shenley Brook End (please see notes)</w:t>
      </w:r>
    </w:p>
    <w:p w14:paraId="53E65E4B" w14:textId="77777777" w:rsidR="00950C87" w:rsidRDefault="00F64DF6">
      <w:pPr>
        <w:numPr>
          <w:ilvl w:val="0"/>
          <w:numId w:val="9"/>
        </w:numPr>
        <w:spacing w:after="0" w:line="240" w:lineRule="auto"/>
        <w:jc w:val="both"/>
        <w:rPr>
          <w:rFonts w:ascii="Arial" w:hAnsi="Arial" w:cs="Arial"/>
          <w:sz w:val="24"/>
          <w:szCs w:val="24"/>
        </w:rPr>
      </w:pPr>
      <w:r>
        <w:rPr>
          <w:rFonts w:ascii="Arial" w:hAnsi="Arial" w:cs="Arial"/>
          <w:sz w:val="24"/>
          <w:szCs w:val="24"/>
        </w:rPr>
        <w:t>Children of staff where the member of staff has been employed at the school for two or more years at the time at which the application for admission to the school is made.</w:t>
      </w:r>
    </w:p>
    <w:p w14:paraId="47BC37EA" w14:textId="77777777" w:rsidR="00950C87" w:rsidRDefault="00F64DF6">
      <w:pPr>
        <w:numPr>
          <w:ilvl w:val="0"/>
          <w:numId w:val="9"/>
        </w:numPr>
        <w:spacing w:after="0" w:line="240" w:lineRule="auto"/>
        <w:jc w:val="both"/>
        <w:rPr>
          <w:rFonts w:ascii="Arial" w:hAnsi="Arial" w:cs="Arial"/>
          <w:sz w:val="24"/>
          <w:szCs w:val="24"/>
        </w:rPr>
      </w:pPr>
      <w:r>
        <w:rPr>
          <w:rFonts w:ascii="Arial" w:hAnsi="Arial" w:cs="Arial"/>
          <w:sz w:val="24"/>
          <w:szCs w:val="24"/>
        </w:rPr>
        <w:t>Pupils living outside of the defined area.</w:t>
      </w:r>
    </w:p>
    <w:p w14:paraId="1AB9EF97" w14:textId="77777777" w:rsidR="00950C87" w:rsidRDefault="00950C87">
      <w:pPr>
        <w:spacing w:after="0" w:line="240" w:lineRule="auto"/>
        <w:jc w:val="both"/>
        <w:rPr>
          <w:rFonts w:ascii="Arial" w:hAnsi="Arial" w:cs="Arial"/>
          <w:sz w:val="24"/>
          <w:szCs w:val="24"/>
        </w:rPr>
      </w:pPr>
    </w:p>
    <w:p w14:paraId="6A2936B0" w14:textId="77777777" w:rsidR="00950C87" w:rsidRDefault="00950C87">
      <w:pPr>
        <w:spacing w:after="0" w:line="240" w:lineRule="auto"/>
        <w:jc w:val="both"/>
        <w:rPr>
          <w:rFonts w:ascii="Arial" w:hAnsi="Arial" w:cs="Arial"/>
          <w:sz w:val="24"/>
          <w:szCs w:val="24"/>
        </w:rPr>
      </w:pPr>
    </w:p>
    <w:p w14:paraId="4A23FF0A" w14:textId="77777777" w:rsidR="00950C87" w:rsidRDefault="00950C87">
      <w:pPr>
        <w:spacing w:after="0" w:line="240" w:lineRule="auto"/>
        <w:jc w:val="both"/>
        <w:rPr>
          <w:rFonts w:ascii="Arial" w:hAnsi="Arial" w:cs="Arial"/>
          <w:sz w:val="24"/>
          <w:szCs w:val="24"/>
        </w:rPr>
      </w:pPr>
    </w:p>
    <w:p w14:paraId="61FBFB32" w14:textId="77777777" w:rsidR="00950C87" w:rsidRDefault="00950C87">
      <w:pPr>
        <w:pStyle w:val="ListParagraph"/>
        <w:rPr>
          <w:rFonts w:ascii="Arial" w:hAnsi="Arial" w:cs="Arial"/>
          <w:sz w:val="24"/>
          <w:szCs w:val="24"/>
        </w:rPr>
      </w:pPr>
    </w:p>
    <w:p w14:paraId="1AE0A1D4" w14:textId="77777777" w:rsidR="00950C87" w:rsidRDefault="00F64DF6">
      <w:pPr>
        <w:spacing w:line="240" w:lineRule="auto"/>
        <w:jc w:val="both"/>
        <w:rPr>
          <w:rFonts w:ascii="Arial" w:hAnsi="Arial" w:cs="Arial"/>
          <w:b/>
          <w:sz w:val="24"/>
          <w:szCs w:val="24"/>
        </w:rPr>
      </w:pPr>
      <w:r>
        <w:rPr>
          <w:rFonts w:ascii="Arial" w:hAnsi="Arial" w:cs="Arial"/>
          <w:b/>
          <w:sz w:val="24"/>
          <w:szCs w:val="24"/>
        </w:rPr>
        <w:t>Oversubscription</w:t>
      </w:r>
    </w:p>
    <w:p w14:paraId="36AD14BD" w14:textId="77777777" w:rsidR="00950C87" w:rsidRDefault="00F64DF6">
      <w:pPr>
        <w:spacing w:line="240" w:lineRule="auto"/>
        <w:jc w:val="both"/>
        <w:rPr>
          <w:rFonts w:ascii="Arial" w:hAnsi="Arial" w:cs="Arial"/>
          <w:sz w:val="24"/>
          <w:szCs w:val="24"/>
        </w:rPr>
      </w:pPr>
      <w:r>
        <w:rPr>
          <w:rFonts w:ascii="Arial" w:hAnsi="Arial" w:cs="Arial"/>
          <w:sz w:val="24"/>
          <w:szCs w:val="24"/>
        </w:rPr>
        <w:t>In the event of oversubscription in any category above, the places will be allocated according to the proximity of the child’s main residence to the school’s main entrance measuring the distance in a straight line by a computer application using a geographical information system.  For applicants living in flats, the distance will be measured in a straight line from the school’s main entrance, to the front door of the ground floor flat underneath the child’s main residence.</w:t>
      </w:r>
    </w:p>
    <w:p w14:paraId="29015E85" w14:textId="77777777" w:rsidR="00950C87" w:rsidRDefault="00F64DF6">
      <w:pPr>
        <w:spacing w:line="240" w:lineRule="auto"/>
        <w:jc w:val="both"/>
        <w:rPr>
          <w:rFonts w:ascii="Arial" w:hAnsi="Arial" w:cs="Arial"/>
          <w:b/>
          <w:sz w:val="24"/>
          <w:szCs w:val="24"/>
        </w:rPr>
      </w:pPr>
      <w:r>
        <w:rPr>
          <w:rFonts w:ascii="Arial" w:hAnsi="Arial" w:cs="Arial"/>
          <w:b/>
          <w:sz w:val="24"/>
          <w:szCs w:val="24"/>
        </w:rPr>
        <w:t>NOTES</w:t>
      </w:r>
    </w:p>
    <w:p w14:paraId="3493CF36" w14:textId="77777777" w:rsidR="00950C87" w:rsidRDefault="00F64DF6">
      <w:pPr>
        <w:pStyle w:val="ListParagraph"/>
        <w:numPr>
          <w:ilvl w:val="0"/>
          <w:numId w:val="12"/>
        </w:numPr>
        <w:ind w:left="993" w:hanging="567"/>
        <w:jc w:val="both"/>
        <w:rPr>
          <w:rFonts w:ascii="Arial" w:hAnsi="Arial" w:cs="Arial"/>
          <w:sz w:val="24"/>
          <w:szCs w:val="24"/>
          <w:u w:val="single"/>
        </w:rPr>
      </w:pPr>
      <w:r>
        <w:rPr>
          <w:rFonts w:ascii="Arial" w:hAnsi="Arial" w:cs="Arial"/>
          <w:sz w:val="24"/>
          <w:szCs w:val="24"/>
        </w:rPr>
        <w:t xml:space="preserve">Late applications: any application for a place at the school received after the published date for return will only be considered after all prior applications have been processed in line with the above criteria </w:t>
      </w:r>
    </w:p>
    <w:p w14:paraId="25811B9E" w14:textId="51DA5C58" w:rsidR="00950C87" w:rsidRDefault="00F64DF6">
      <w:pPr>
        <w:pStyle w:val="ListParagraph"/>
        <w:numPr>
          <w:ilvl w:val="0"/>
          <w:numId w:val="12"/>
        </w:numPr>
        <w:ind w:left="993" w:hanging="567"/>
        <w:jc w:val="both"/>
        <w:rPr>
          <w:rFonts w:ascii="Arial" w:hAnsi="Arial" w:cs="Arial"/>
          <w:sz w:val="24"/>
          <w:szCs w:val="24"/>
          <w:u w:val="single"/>
        </w:rPr>
      </w:pPr>
      <w:r>
        <w:rPr>
          <w:rFonts w:ascii="Arial" w:hAnsi="Arial" w:cs="Arial"/>
          <w:sz w:val="24"/>
          <w:szCs w:val="24"/>
        </w:rPr>
        <w:t>In line with the Admissions Code, after National Offer Day, prior to transfer, and for the first term (Autumn Term) in the first year of transfer, the school will maintain a waiting list until the end of December 202</w:t>
      </w:r>
      <w:r w:rsidR="00ED2981">
        <w:rPr>
          <w:rFonts w:ascii="Arial" w:hAnsi="Arial" w:cs="Arial"/>
          <w:sz w:val="24"/>
          <w:szCs w:val="24"/>
        </w:rPr>
        <w:t>2</w:t>
      </w:r>
      <w:r>
        <w:rPr>
          <w:rFonts w:ascii="Arial" w:hAnsi="Arial" w:cs="Arial"/>
          <w:sz w:val="24"/>
          <w:szCs w:val="24"/>
        </w:rPr>
        <w:t>, when it will then close.  The waiting list will be ranked in the order of the over-subscription criteria and not in the order in which the applications were made.  However, children who the Local Authority direct the school to admit or who are allocated a place at the school in accordance with the Fair Access Protocol, will take precedence over those already on the waiting list.  The ranking of applicants on the waiting list therefore may change as new applications are received.  It is not the policy of the school to maintain a waiting list after the closure of this waiting list for any year group.</w:t>
      </w:r>
    </w:p>
    <w:p w14:paraId="650D3D6F" w14:textId="77777777" w:rsidR="00950C87" w:rsidRDefault="00F64DF6">
      <w:pPr>
        <w:pStyle w:val="ListParagraph"/>
        <w:numPr>
          <w:ilvl w:val="0"/>
          <w:numId w:val="12"/>
        </w:numPr>
        <w:ind w:left="993" w:hanging="567"/>
        <w:jc w:val="both"/>
        <w:rPr>
          <w:rFonts w:ascii="Arial" w:hAnsi="Arial" w:cs="Arial"/>
          <w:sz w:val="24"/>
          <w:szCs w:val="24"/>
        </w:rPr>
      </w:pPr>
      <w:r>
        <w:rPr>
          <w:rFonts w:ascii="Arial" w:hAnsi="Arial" w:cs="Arial"/>
          <w:sz w:val="24"/>
          <w:szCs w:val="24"/>
        </w:rPr>
        <w:t>It is not generally the school’s policy to allocate a place for a child to a year below or above that of a child’s chronological age.</w:t>
      </w:r>
    </w:p>
    <w:p w14:paraId="47FABEA4" w14:textId="77777777" w:rsidR="00950C87" w:rsidRDefault="00F64DF6">
      <w:pPr>
        <w:pStyle w:val="ListParagraph"/>
        <w:numPr>
          <w:ilvl w:val="0"/>
          <w:numId w:val="12"/>
        </w:numPr>
        <w:ind w:left="993" w:hanging="567"/>
        <w:jc w:val="both"/>
        <w:rPr>
          <w:rFonts w:ascii="Arial" w:hAnsi="Arial" w:cs="Arial"/>
          <w:sz w:val="24"/>
          <w:szCs w:val="24"/>
        </w:rPr>
      </w:pPr>
      <w:r>
        <w:rPr>
          <w:rFonts w:ascii="Arial" w:hAnsi="Arial" w:cs="Arial"/>
          <w:sz w:val="24"/>
          <w:szCs w:val="24"/>
        </w:rPr>
        <w:t xml:space="preserve">Home address: this should be a child’s home address - that is the child’s permanent address where both the parent/carer and child reside.  The home address is considered to be where the child spends the majority of the school week, Monday to Friday, including nights.   In the case of shared custody where the child lives equally at with both at different addresses, it is the parents’ responsibility to agree and make clear which address will be used and be able to provide supporting evidence in respect of that address.  Only one address can be used. </w:t>
      </w:r>
    </w:p>
    <w:p w14:paraId="797061F5" w14:textId="0DBAE80A" w:rsidR="00950C87" w:rsidRDefault="00F64DF6">
      <w:pPr>
        <w:pStyle w:val="ListParagraph"/>
        <w:numPr>
          <w:ilvl w:val="0"/>
          <w:numId w:val="12"/>
        </w:numPr>
        <w:ind w:left="993" w:hanging="567"/>
        <w:jc w:val="both"/>
        <w:rPr>
          <w:rFonts w:ascii="Arial" w:hAnsi="Arial" w:cs="Arial"/>
          <w:sz w:val="24"/>
          <w:szCs w:val="24"/>
        </w:rPr>
      </w:pPr>
      <w:r>
        <w:rPr>
          <w:rFonts w:ascii="Arial" w:hAnsi="Arial" w:cs="Arial"/>
          <w:sz w:val="24"/>
          <w:szCs w:val="24"/>
        </w:rPr>
        <w:t xml:space="preserve">Proof of residency may be required.  </w:t>
      </w:r>
    </w:p>
    <w:p w14:paraId="5664726A" w14:textId="4798E68B" w:rsidR="002F2758" w:rsidRDefault="002F2758">
      <w:pPr>
        <w:pStyle w:val="ListParagraph"/>
        <w:numPr>
          <w:ilvl w:val="0"/>
          <w:numId w:val="12"/>
        </w:numPr>
        <w:ind w:left="993" w:hanging="567"/>
        <w:jc w:val="both"/>
        <w:rPr>
          <w:rFonts w:ascii="Arial" w:hAnsi="Arial" w:cs="Arial"/>
          <w:sz w:val="24"/>
          <w:szCs w:val="24"/>
        </w:rPr>
      </w:pPr>
      <w:r w:rsidRPr="002F2758">
        <w:rPr>
          <w:rFonts w:ascii="Arial" w:hAnsi="Arial" w:cs="Arial"/>
          <w:sz w:val="24"/>
          <w:szCs w:val="24"/>
          <w:lang w:val="en-US"/>
        </w:rPr>
        <w:t xml:space="preserve">Children who are looked after (LAC) and all previously looked after </w:t>
      </w:r>
      <w:r>
        <w:rPr>
          <w:rFonts w:ascii="Arial" w:hAnsi="Arial" w:cs="Arial"/>
          <w:sz w:val="24"/>
          <w:szCs w:val="24"/>
          <w:lang w:val="en-US"/>
        </w:rPr>
        <w:t xml:space="preserve">    </w:t>
      </w:r>
      <w:r w:rsidRPr="002F2758">
        <w:rPr>
          <w:rFonts w:ascii="Arial" w:hAnsi="Arial" w:cs="Arial"/>
          <w:sz w:val="24"/>
          <w:szCs w:val="24"/>
          <w:lang w:val="en-US"/>
        </w:rPr>
        <w:t>children (PLAC) including those children who appear (to the admission authority) to have been in state care outside of England and ceased to be in state care as a result of being adopted (IAPLAC).</w:t>
      </w:r>
    </w:p>
    <w:p w14:paraId="0A13CA71" w14:textId="5854508A" w:rsidR="00950C87" w:rsidRPr="00595CC9" w:rsidRDefault="00BD70E1" w:rsidP="00595CC9">
      <w:pPr>
        <w:pStyle w:val="ListParagraph"/>
        <w:numPr>
          <w:ilvl w:val="0"/>
          <w:numId w:val="12"/>
        </w:numPr>
        <w:ind w:left="993" w:hanging="567"/>
        <w:jc w:val="both"/>
        <w:rPr>
          <w:rFonts w:ascii="Arial" w:hAnsi="Arial" w:cs="Arial"/>
          <w:sz w:val="24"/>
          <w:szCs w:val="24"/>
        </w:rPr>
      </w:pPr>
      <w:r w:rsidRPr="00595CC9">
        <w:rPr>
          <w:rFonts w:ascii="Arial" w:hAnsi="Arial" w:cs="Arial"/>
          <w:sz w:val="24"/>
          <w:szCs w:val="24"/>
        </w:rPr>
        <w:t xml:space="preserve">A Previously Looked After Child is a child who was previously looked after but immediately after being looked after became subject to an adoption, child arrangements, or special guardianship order including those who appear to the admission authority of the school to have been in state care outside of England and ceased to be in state care as a result of being adopted. </w:t>
      </w:r>
    </w:p>
    <w:p w14:paraId="58A64257" w14:textId="15800AD2" w:rsidR="000855C2" w:rsidRPr="00CC7D26" w:rsidRDefault="00F64DF6" w:rsidP="009373DB">
      <w:pPr>
        <w:pStyle w:val="ListParagraph"/>
        <w:numPr>
          <w:ilvl w:val="0"/>
          <w:numId w:val="12"/>
        </w:numPr>
        <w:ind w:left="993" w:hanging="567"/>
        <w:jc w:val="both"/>
        <w:rPr>
          <w:rFonts w:ascii="Arial" w:hAnsi="Arial" w:cs="Arial"/>
          <w:sz w:val="24"/>
          <w:szCs w:val="24"/>
        </w:rPr>
      </w:pPr>
      <w:r w:rsidRPr="00CC7D26">
        <w:rPr>
          <w:rFonts w:ascii="Arial" w:hAnsi="Arial" w:cs="Arial"/>
          <w:sz w:val="24"/>
          <w:szCs w:val="24"/>
        </w:rPr>
        <w:t xml:space="preserve">Sibling: a sibling is a brother or sister of whole or half blood or any other child (including an adopted child) who permanently resides at the child’s address </w:t>
      </w:r>
      <w:r w:rsidRPr="00CC7D26">
        <w:rPr>
          <w:rFonts w:ascii="Arial" w:hAnsi="Arial" w:cs="Arial"/>
          <w:sz w:val="24"/>
          <w:szCs w:val="24"/>
        </w:rPr>
        <w:lastRenderedPageBreak/>
        <w:t>and for whom the parent/carer also has parental responsibility</w:t>
      </w:r>
      <w:r w:rsidR="009373DB" w:rsidRPr="00CC7D26">
        <w:rPr>
          <w:rFonts w:ascii="Arial" w:hAnsi="Arial" w:cs="Arial"/>
          <w:sz w:val="24"/>
          <w:szCs w:val="24"/>
        </w:rPr>
        <w:t xml:space="preserve"> who is </w:t>
      </w:r>
      <w:r w:rsidR="000855C2" w:rsidRPr="00CC7D26">
        <w:rPr>
          <w:rFonts w:ascii="Arial" w:hAnsi="Arial" w:cs="Arial"/>
          <w:sz w:val="24"/>
          <w:szCs w:val="24"/>
        </w:rPr>
        <w:t xml:space="preserve"> attending the school in years </w:t>
      </w:r>
      <w:r w:rsidR="009373DB" w:rsidRPr="00CC7D26">
        <w:rPr>
          <w:rFonts w:ascii="Arial" w:hAnsi="Arial" w:cs="Arial"/>
          <w:sz w:val="24"/>
          <w:szCs w:val="24"/>
        </w:rPr>
        <w:t>8</w:t>
      </w:r>
      <w:r w:rsidR="000855C2" w:rsidRPr="00CC7D26">
        <w:rPr>
          <w:rFonts w:ascii="Arial" w:hAnsi="Arial" w:cs="Arial"/>
          <w:sz w:val="24"/>
          <w:szCs w:val="24"/>
        </w:rPr>
        <w:t xml:space="preserve">-11 at the time of admission. </w:t>
      </w:r>
    </w:p>
    <w:p w14:paraId="1454FAF9" w14:textId="77777777" w:rsidR="00950C87" w:rsidRDefault="00F64DF6" w:rsidP="00474E01">
      <w:pPr>
        <w:pStyle w:val="ListParagraph"/>
        <w:numPr>
          <w:ilvl w:val="0"/>
          <w:numId w:val="12"/>
        </w:numPr>
        <w:ind w:left="993" w:hanging="567"/>
        <w:jc w:val="both"/>
        <w:rPr>
          <w:rFonts w:ascii="Arial" w:hAnsi="Arial" w:cs="Arial"/>
          <w:sz w:val="24"/>
          <w:szCs w:val="24"/>
        </w:rPr>
      </w:pPr>
      <w:r>
        <w:rPr>
          <w:rFonts w:ascii="Arial" w:hAnsi="Arial" w:cs="Arial"/>
          <w:sz w:val="24"/>
          <w:szCs w:val="24"/>
        </w:rPr>
        <w:t>Multiple births:  in cases where there is one remaining place available and the next child on the list is a one of a twin, triplet of other multiple birth group then the following will apply: both twins would be admitted (or all the siblings in the case of multiple births) even if this goes above the admissions number for the school.</w:t>
      </w:r>
    </w:p>
    <w:p w14:paraId="1B2CCE11" w14:textId="5707DC42" w:rsidR="00950C87" w:rsidRDefault="00F64DF6" w:rsidP="00474E01">
      <w:pPr>
        <w:pStyle w:val="ListParagraph"/>
        <w:numPr>
          <w:ilvl w:val="0"/>
          <w:numId w:val="12"/>
        </w:numPr>
        <w:ind w:left="993" w:hanging="567"/>
        <w:jc w:val="both"/>
        <w:rPr>
          <w:rFonts w:ascii="Arial" w:hAnsi="Arial" w:cs="Arial"/>
          <w:sz w:val="24"/>
          <w:szCs w:val="24"/>
        </w:rPr>
      </w:pPr>
      <w:r>
        <w:rPr>
          <w:rFonts w:ascii="Arial" w:hAnsi="Arial" w:cs="Arial"/>
          <w:sz w:val="24"/>
          <w:szCs w:val="24"/>
        </w:rPr>
        <w:t>The defined area and allocation of places in previous years: a map of the defined area is on page 3 of this document.  The following information is based on the allocation of places on National Offer Day in 20</w:t>
      </w:r>
      <w:r w:rsidR="002C4215">
        <w:rPr>
          <w:rFonts w:ascii="Arial" w:hAnsi="Arial" w:cs="Arial"/>
          <w:sz w:val="24"/>
          <w:szCs w:val="24"/>
        </w:rPr>
        <w:t>21</w:t>
      </w:r>
      <w:r>
        <w:rPr>
          <w:rFonts w:ascii="Arial" w:hAnsi="Arial" w:cs="Arial"/>
          <w:sz w:val="24"/>
          <w:szCs w:val="24"/>
        </w:rPr>
        <w:t>. There were 300 places available. There being more applications than places available the school was over-subscribed and therefore the school allocated places according to its over-subscription criteria. The places were allocated as follows.</w:t>
      </w:r>
    </w:p>
    <w:p w14:paraId="2CBBB6F6" w14:textId="0FDD63AE" w:rsidR="00950C87" w:rsidRDefault="00950C87" w:rsidP="00E21B19">
      <w:pPr>
        <w:autoSpaceDN w:val="0"/>
        <w:spacing w:after="0" w:line="240" w:lineRule="auto"/>
        <w:ind w:left="709"/>
        <w:jc w:val="both"/>
        <w:rPr>
          <w:rFonts w:ascii="Arial" w:hAnsi="Arial" w:cs="Arial"/>
          <w:sz w:val="24"/>
          <w:szCs w:val="24"/>
        </w:rPr>
      </w:pPr>
    </w:p>
    <w:tbl>
      <w:tblPr>
        <w:tblStyle w:val="TableGrid"/>
        <w:tblW w:w="0" w:type="auto"/>
        <w:tblInd w:w="357" w:type="dxa"/>
        <w:tblLook w:val="04A0" w:firstRow="1" w:lastRow="0" w:firstColumn="1" w:lastColumn="0" w:noHBand="0" w:noVBand="1"/>
      </w:tblPr>
      <w:tblGrid>
        <w:gridCol w:w="8659"/>
      </w:tblGrid>
      <w:tr w:rsidR="00E21B19" w14:paraId="30A908A9" w14:textId="77777777" w:rsidTr="00E21B19">
        <w:tc>
          <w:tcPr>
            <w:tcW w:w="9016" w:type="dxa"/>
          </w:tcPr>
          <w:p w14:paraId="2D33A0B5" w14:textId="5C3982AC" w:rsidR="00E21B19" w:rsidRDefault="00AE17B2">
            <w:pPr>
              <w:spacing w:line="240" w:lineRule="auto"/>
              <w:jc w:val="both"/>
              <w:rPr>
                <w:rFonts w:ascii="Arial" w:hAnsi="Arial" w:cs="Arial"/>
                <w:sz w:val="24"/>
                <w:szCs w:val="24"/>
              </w:rPr>
            </w:pPr>
            <w:r>
              <w:rPr>
                <w:rFonts w:ascii="Arial" w:hAnsi="Arial" w:cs="Arial"/>
                <w:sz w:val="24"/>
                <w:szCs w:val="24"/>
              </w:rPr>
              <w:t>National Offer Day 2021 allocations.</w:t>
            </w:r>
          </w:p>
        </w:tc>
      </w:tr>
      <w:tr w:rsidR="00E21B19" w14:paraId="18BD61EE" w14:textId="77777777" w:rsidTr="00E21B19">
        <w:tc>
          <w:tcPr>
            <w:tcW w:w="9016" w:type="dxa"/>
          </w:tcPr>
          <w:p w14:paraId="4E9E12EF" w14:textId="14553FBB" w:rsidR="00E21B19" w:rsidRPr="00AE17B2" w:rsidRDefault="00E21B19" w:rsidP="00E21B19">
            <w:pPr>
              <w:tabs>
                <w:tab w:val="left" w:pos="5900"/>
              </w:tabs>
              <w:spacing w:before="120" w:line="240" w:lineRule="auto"/>
              <w:jc w:val="both"/>
              <w:rPr>
                <w:rFonts w:ascii="Arial" w:hAnsi="Arial" w:cs="Arial"/>
                <w:i/>
                <w:iCs/>
                <w:sz w:val="24"/>
                <w:szCs w:val="24"/>
              </w:rPr>
            </w:pPr>
            <w:r w:rsidRPr="00AE17B2">
              <w:rPr>
                <w:rFonts w:ascii="Arial" w:hAnsi="Arial" w:cs="Arial"/>
                <w:i/>
                <w:iCs/>
                <w:sz w:val="24"/>
                <w:szCs w:val="24"/>
              </w:rPr>
              <w:t xml:space="preserve">There were </w:t>
            </w:r>
            <w:r w:rsidR="00660F98">
              <w:rPr>
                <w:rFonts w:ascii="Arial" w:hAnsi="Arial" w:cs="Arial"/>
                <w:i/>
                <w:iCs/>
                <w:sz w:val="24"/>
                <w:szCs w:val="24"/>
              </w:rPr>
              <w:t>4</w:t>
            </w:r>
            <w:r w:rsidRPr="00AE17B2">
              <w:rPr>
                <w:rFonts w:ascii="Arial" w:hAnsi="Arial" w:cs="Arial"/>
                <w:i/>
                <w:iCs/>
                <w:sz w:val="24"/>
                <w:szCs w:val="24"/>
              </w:rPr>
              <w:t xml:space="preserve"> place</w:t>
            </w:r>
            <w:r w:rsidR="00660F98">
              <w:rPr>
                <w:rFonts w:ascii="Arial" w:hAnsi="Arial" w:cs="Arial"/>
                <w:i/>
                <w:iCs/>
                <w:sz w:val="24"/>
                <w:szCs w:val="24"/>
              </w:rPr>
              <w:t>s</w:t>
            </w:r>
            <w:r w:rsidRPr="00AE17B2">
              <w:rPr>
                <w:rFonts w:ascii="Arial" w:hAnsi="Arial" w:cs="Arial"/>
                <w:i/>
                <w:iCs/>
                <w:sz w:val="24"/>
                <w:szCs w:val="24"/>
              </w:rPr>
              <w:t xml:space="preserve"> allocated to students with a Statement of Special Educational Needs / Education Health Care Plan</w:t>
            </w:r>
          </w:p>
          <w:p w14:paraId="21493377" w14:textId="77777777" w:rsidR="00E21B19" w:rsidRPr="00AE17B2" w:rsidRDefault="00E21B19" w:rsidP="00E21B19">
            <w:pPr>
              <w:numPr>
                <w:ilvl w:val="0"/>
                <w:numId w:val="4"/>
              </w:numPr>
              <w:autoSpaceDN w:val="0"/>
              <w:spacing w:after="0" w:line="240" w:lineRule="auto"/>
              <w:ind w:left="709"/>
              <w:jc w:val="both"/>
              <w:rPr>
                <w:rFonts w:ascii="Arial" w:hAnsi="Arial" w:cs="Arial"/>
                <w:i/>
                <w:iCs/>
                <w:sz w:val="24"/>
                <w:szCs w:val="24"/>
              </w:rPr>
            </w:pPr>
            <w:r w:rsidRPr="00AE17B2">
              <w:rPr>
                <w:rFonts w:ascii="Arial" w:hAnsi="Arial" w:cs="Arial"/>
                <w:i/>
                <w:iCs/>
                <w:sz w:val="24"/>
                <w:szCs w:val="24"/>
              </w:rPr>
              <w:t>Criterion 1: There were 2 places allocated under the criterion of Children in Care</w:t>
            </w:r>
          </w:p>
          <w:p w14:paraId="10483181" w14:textId="42FC6559" w:rsidR="00E21B19" w:rsidRPr="00660F98" w:rsidRDefault="00E21B19" w:rsidP="00E21B19">
            <w:pPr>
              <w:numPr>
                <w:ilvl w:val="0"/>
                <w:numId w:val="4"/>
              </w:numPr>
              <w:autoSpaceDN w:val="0"/>
              <w:spacing w:after="0" w:line="240" w:lineRule="auto"/>
              <w:ind w:left="709"/>
              <w:jc w:val="both"/>
              <w:rPr>
                <w:rFonts w:ascii="Arial" w:hAnsi="Arial" w:cs="Arial"/>
                <w:i/>
                <w:iCs/>
                <w:sz w:val="24"/>
                <w:szCs w:val="24"/>
              </w:rPr>
            </w:pPr>
            <w:r w:rsidRPr="00660F98">
              <w:rPr>
                <w:rFonts w:ascii="Arial" w:hAnsi="Arial" w:cs="Arial"/>
                <w:i/>
                <w:iCs/>
                <w:sz w:val="24"/>
                <w:szCs w:val="24"/>
              </w:rPr>
              <w:t xml:space="preserve">Criterion 2:  63 places were allocated to students living in the area who would have a sibling </w:t>
            </w:r>
            <w:r w:rsidR="003962FC">
              <w:rPr>
                <w:rFonts w:ascii="Arial" w:hAnsi="Arial" w:cs="Arial"/>
                <w:i/>
                <w:iCs/>
                <w:sz w:val="24"/>
                <w:szCs w:val="24"/>
              </w:rPr>
              <w:t>at Shenley Brook End School (see notes)</w:t>
            </w:r>
          </w:p>
          <w:p w14:paraId="3C9FCA1A" w14:textId="77777777" w:rsidR="00E21B19" w:rsidRPr="00660F98" w:rsidRDefault="00E21B19" w:rsidP="00E21B19">
            <w:pPr>
              <w:numPr>
                <w:ilvl w:val="0"/>
                <w:numId w:val="4"/>
              </w:numPr>
              <w:autoSpaceDN w:val="0"/>
              <w:spacing w:after="0" w:line="240" w:lineRule="auto"/>
              <w:ind w:left="709"/>
              <w:jc w:val="both"/>
              <w:rPr>
                <w:rFonts w:ascii="Arial" w:hAnsi="Arial" w:cs="Arial"/>
                <w:i/>
                <w:iCs/>
                <w:sz w:val="24"/>
                <w:szCs w:val="24"/>
              </w:rPr>
            </w:pPr>
            <w:r w:rsidRPr="00660F98">
              <w:rPr>
                <w:rFonts w:ascii="Arial" w:hAnsi="Arial" w:cs="Arial"/>
                <w:i/>
                <w:iCs/>
                <w:sz w:val="24"/>
                <w:szCs w:val="24"/>
              </w:rPr>
              <w:t xml:space="preserve">Criterion 3: 169 places were allocated to students living in the school’s defined area </w:t>
            </w:r>
          </w:p>
          <w:p w14:paraId="59190FAD" w14:textId="25C6ACD5" w:rsidR="00E21B19" w:rsidRPr="00660F98" w:rsidRDefault="00E21B19" w:rsidP="00E21B19">
            <w:pPr>
              <w:numPr>
                <w:ilvl w:val="0"/>
                <w:numId w:val="4"/>
              </w:numPr>
              <w:autoSpaceDN w:val="0"/>
              <w:spacing w:after="0" w:line="240" w:lineRule="auto"/>
              <w:ind w:left="709"/>
              <w:jc w:val="both"/>
              <w:rPr>
                <w:rFonts w:ascii="Arial" w:hAnsi="Arial" w:cs="Arial"/>
                <w:i/>
                <w:iCs/>
                <w:sz w:val="24"/>
                <w:szCs w:val="24"/>
              </w:rPr>
            </w:pPr>
            <w:r w:rsidRPr="00660F98">
              <w:rPr>
                <w:rFonts w:ascii="Arial" w:hAnsi="Arial" w:cs="Arial"/>
                <w:i/>
                <w:iCs/>
                <w:sz w:val="24"/>
                <w:szCs w:val="24"/>
              </w:rPr>
              <w:t xml:space="preserve">Criterion 4: 27 places were allocated to students living outside the school’s defined area but have siblings </w:t>
            </w:r>
            <w:r w:rsidR="003962FC">
              <w:rPr>
                <w:rFonts w:ascii="Arial" w:hAnsi="Arial" w:cs="Arial"/>
                <w:i/>
                <w:iCs/>
                <w:sz w:val="24"/>
                <w:szCs w:val="24"/>
              </w:rPr>
              <w:t>at Shenley Brook End School (see notes)</w:t>
            </w:r>
          </w:p>
          <w:p w14:paraId="317B3D96" w14:textId="77777777" w:rsidR="00E21B19" w:rsidRPr="00AE17B2" w:rsidRDefault="00E21B19" w:rsidP="00E21B19">
            <w:pPr>
              <w:numPr>
                <w:ilvl w:val="0"/>
                <w:numId w:val="4"/>
              </w:numPr>
              <w:autoSpaceDN w:val="0"/>
              <w:spacing w:after="0" w:line="240" w:lineRule="auto"/>
              <w:ind w:left="709"/>
              <w:jc w:val="both"/>
              <w:rPr>
                <w:rFonts w:ascii="Arial" w:hAnsi="Arial" w:cs="Arial"/>
                <w:i/>
                <w:iCs/>
                <w:sz w:val="24"/>
                <w:szCs w:val="24"/>
              </w:rPr>
            </w:pPr>
            <w:r w:rsidRPr="00AE17B2">
              <w:rPr>
                <w:rFonts w:ascii="Arial" w:hAnsi="Arial" w:cs="Arial"/>
                <w:i/>
                <w:iCs/>
                <w:sz w:val="24"/>
                <w:szCs w:val="24"/>
              </w:rPr>
              <w:t>Criterion 5: 0 places was allocated to children of staff</w:t>
            </w:r>
          </w:p>
          <w:p w14:paraId="5FF65FE2" w14:textId="77777777" w:rsidR="00E21B19" w:rsidRPr="00AE17B2" w:rsidRDefault="00E21B19" w:rsidP="00E21B19">
            <w:pPr>
              <w:numPr>
                <w:ilvl w:val="0"/>
                <w:numId w:val="4"/>
              </w:numPr>
              <w:autoSpaceDN w:val="0"/>
              <w:spacing w:after="0" w:line="240" w:lineRule="auto"/>
              <w:ind w:left="709"/>
              <w:jc w:val="both"/>
              <w:rPr>
                <w:rFonts w:ascii="Arial" w:hAnsi="Arial" w:cs="Arial"/>
                <w:i/>
                <w:iCs/>
                <w:sz w:val="24"/>
                <w:szCs w:val="24"/>
              </w:rPr>
            </w:pPr>
            <w:r w:rsidRPr="00AE17B2">
              <w:rPr>
                <w:rFonts w:ascii="Arial" w:hAnsi="Arial" w:cs="Arial"/>
                <w:i/>
                <w:iCs/>
                <w:sz w:val="24"/>
                <w:szCs w:val="24"/>
              </w:rPr>
              <w:t>Criterion 6: 35 places were allocated to students living outside the school’s defined area</w:t>
            </w:r>
          </w:p>
          <w:p w14:paraId="5FBE0B1E" w14:textId="09C94A61" w:rsidR="00E21B19" w:rsidRDefault="00E21B19" w:rsidP="00E21B19">
            <w:pPr>
              <w:spacing w:line="240" w:lineRule="auto"/>
              <w:jc w:val="both"/>
              <w:rPr>
                <w:rFonts w:ascii="Arial" w:hAnsi="Arial" w:cs="Arial"/>
                <w:sz w:val="24"/>
                <w:szCs w:val="24"/>
              </w:rPr>
            </w:pPr>
            <w:r w:rsidRPr="00AE17B2">
              <w:rPr>
                <w:rFonts w:ascii="Arial" w:hAnsi="Arial" w:cs="Arial"/>
                <w:i/>
                <w:iCs/>
                <w:sz w:val="24"/>
                <w:szCs w:val="24"/>
              </w:rPr>
              <w:t>The furthest student from the school allocated a place was 1.465 miles away</w:t>
            </w:r>
          </w:p>
        </w:tc>
      </w:tr>
    </w:tbl>
    <w:p w14:paraId="3866D475" w14:textId="77777777" w:rsidR="00950C87" w:rsidRDefault="00950C87">
      <w:pPr>
        <w:spacing w:line="240" w:lineRule="auto"/>
        <w:ind w:left="357"/>
        <w:jc w:val="both"/>
        <w:rPr>
          <w:rFonts w:ascii="Arial" w:hAnsi="Arial" w:cs="Arial"/>
          <w:sz w:val="24"/>
          <w:szCs w:val="24"/>
        </w:rPr>
      </w:pPr>
    </w:p>
    <w:p w14:paraId="5BF16538" w14:textId="77777777" w:rsidR="00950C87" w:rsidRDefault="00F64DF6">
      <w:pPr>
        <w:spacing w:line="240" w:lineRule="auto"/>
        <w:jc w:val="both"/>
        <w:rPr>
          <w:rFonts w:ascii="Arial" w:hAnsi="Arial" w:cs="Arial"/>
          <w:b/>
          <w:sz w:val="24"/>
          <w:szCs w:val="24"/>
        </w:rPr>
      </w:pPr>
      <w:r>
        <w:rPr>
          <w:rFonts w:ascii="Arial" w:hAnsi="Arial" w:cs="Arial"/>
          <w:b/>
          <w:sz w:val="24"/>
          <w:szCs w:val="24"/>
        </w:rPr>
        <w:t>Admission at 11+</w:t>
      </w:r>
    </w:p>
    <w:p w14:paraId="56C4F194" w14:textId="6DA06B87" w:rsidR="00950C87" w:rsidRDefault="00F64DF6">
      <w:pPr>
        <w:spacing w:line="240" w:lineRule="auto"/>
        <w:jc w:val="both"/>
        <w:rPr>
          <w:rFonts w:ascii="Arial" w:hAnsi="Arial" w:cs="Arial"/>
          <w:sz w:val="24"/>
          <w:szCs w:val="24"/>
        </w:rPr>
      </w:pPr>
      <w:r>
        <w:rPr>
          <w:rFonts w:ascii="Arial" w:hAnsi="Arial" w:cs="Arial"/>
          <w:sz w:val="24"/>
          <w:szCs w:val="24"/>
        </w:rPr>
        <w:t>The Local Authority (LA) coordinates the admissions arrangements for children starting se</w:t>
      </w:r>
      <w:r w:rsidR="004F0E91">
        <w:rPr>
          <w:rFonts w:ascii="Arial" w:hAnsi="Arial" w:cs="Arial"/>
          <w:sz w:val="24"/>
          <w:szCs w:val="24"/>
        </w:rPr>
        <w:t>condary school in September 202</w:t>
      </w:r>
      <w:r w:rsidR="00ED2981">
        <w:rPr>
          <w:rFonts w:ascii="Arial" w:hAnsi="Arial" w:cs="Arial"/>
          <w:sz w:val="24"/>
          <w:szCs w:val="24"/>
        </w:rPr>
        <w:t>2</w:t>
      </w:r>
      <w:r>
        <w:rPr>
          <w:rFonts w:ascii="Arial" w:hAnsi="Arial" w:cs="Arial"/>
          <w:sz w:val="24"/>
          <w:szCs w:val="24"/>
        </w:rPr>
        <w:t xml:space="preserve">.  All applications should be made on-line by visiting the Milton Keynes website at </w:t>
      </w:r>
      <w:hyperlink r:id="rId13" w:history="1">
        <w:r>
          <w:rPr>
            <w:rStyle w:val="Hyperlink"/>
            <w:rFonts w:ascii="Arial" w:hAnsi="Arial" w:cs="Arial"/>
            <w:sz w:val="24"/>
            <w:szCs w:val="24"/>
          </w:rPr>
          <w:t>http://www.milton-keynes.gov.uk/schools-and-lifelong-learning/school-admission</w:t>
        </w:r>
      </w:hyperlink>
    </w:p>
    <w:p w14:paraId="5C74AB9B" w14:textId="77777777" w:rsidR="00950C87" w:rsidRDefault="00F64DF6">
      <w:pPr>
        <w:spacing w:line="240" w:lineRule="auto"/>
        <w:jc w:val="both"/>
        <w:rPr>
          <w:rFonts w:ascii="Arial" w:hAnsi="Arial" w:cs="Arial"/>
          <w:sz w:val="24"/>
          <w:szCs w:val="24"/>
        </w:rPr>
      </w:pPr>
      <w:r>
        <w:rPr>
          <w:rFonts w:ascii="Arial" w:hAnsi="Arial" w:cs="Arial"/>
          <w:sz w:val="24"/>
          <w:szCs w:val="24"/>
        </w:rPr>
        <w:t>A copy of the information booklet is also available on the website.</w:t>
      </w:r>
    </w:p>
    <w:p w14:paraId="02E84848" w14:textId="77777777" w:rsidR="00950C87" w:rsidRDefault="00F64DF6">
      <w:pPr>
        <w:spacing w:line="240" w:lineRule="auto"/>
        <w:jc w:val="both"/>
        <w:rPr>
          <w:rFonts w:ascii="Arial" w:hAnsi="Arial" w:cs="Arial"/>
          <w:b/>
          <w:bCs/>
          <w:sz w:val="24"/>
          <w:szCs w:val="24"/>
        </w:rPr>
      </w:pPr>
      <w:r>
        <w:rPr>
          <w:rFonts w:ascii="Arial" w:hAnsi="Arial" w:cs="Arial"/>
          <w:b/>
          <w:bCs/>
          <w:sz w:val="24"/>
          <w:szCs w:val="24"/>
        </w:rPr>
        <w:t>No forms will be accepted at the school.</w:t>
      </w:r>
    </w:p>
    <w:p w14:paraId="2429A602" w14:textId="77777777" w:rsidR="00950C87" w:rsidRDefault="00F64DF6">
      <w:pPr>
        <w:spacing w:line="240" w:lineRule="auto"/>
        <w:jc w:val="both"/>
        <w:rPr>
          <w:rFonts w:ascii="Arial" w:hAnsi="Arial" w:cs="Arial"/>
          <w:sz w:val="24"/>
          <w:szCs w:val="24"/>
        </w:rPr>
      </w:pPr>
      <w:r>
        <w:rPr>
          <w:rFonts w:ascii="Arial" w:hAnsi="Arial" w:cs="Arial"/>
          <w:sz w:val="24"/>
          <w:szCs w:val="24"/>
        </w:rPr>
        <w:t>Parents/carers and their children will have an opportunity to visit the school by attending a Prospective Parents’ Evening that will take place during the Autumn term.</w:t>
      </w:r>
    </w:p>
    <w:p w14:paraId="6CD268E0" w14:textId="77777777" w:rsidR="00950C87" w:rsidRDefault="00F64DF6">
      <w:pPr>
        <w:spacing w:line="240" w:lineRule="auto"/>
        <w:jc w:val="both"/>
        <w:rPr>
          <w:rFonts w:ascii="Arial" w:hAnsi="Arial" w:cs="Arial"/>
          <w:sz w:val="24"/>
          <w:szCs w:val="24"/>
        </w:rPr>
      </w:pPr>
      <w:r>
        <w:rPr>
          <w:rFonts w:ascii="Arial" w:hAnsi="Arial" w:cs="Arial"/>
          <w:sz w:val="24"/>
          <w:szCs w:val="24"/>
        </w:rPr>
        <w:t>The deadline date for submitting an on-line application is the 31 October within the relevant year.</w:t>
      </w:r>
    </w:p>
    <w:p w14:paraId="5F0E5B86" w14:textId="77777777" w:rsidR="00950C87" w:rsidRDefault="00F64DF6">
      <w:pPr>
        <w:spacing w:line="240" w:lineRule="auto"/>
        <w:jc w:val="both"/>
        <w:rPr>
          <w:rFonts w:ascii="Arial" w:hAnsi="Arial" w:cs="Arial"/>
          <w:sz w:val="24"/>
          <w:szCs w:val="24"/>
        </w:rPr>
      </w:pPr>
      <w:r>
        <w:rPr>
          <w:rFonts w:ascii="Arial" w:hAnsi="Arial" w:cs="Arial"/>
          <w:sz w:val="24"/>
          <w:szCs w:val="24"/>
        </w:rPr>
        <w:lastRenderedPageBreak/>
        <w:t xml:space="preserve">For children resident in Milton Keynes, attending Milton Keynes schools, the application form should be returned to the child’s primary school, who will then forward it to the School Admissions Team at Milton Keynes Council.  For students resident outside Milton Keynes, the home Local Authority form should be completed and returned as per the home LA instructions.  For Milton Keynes resident children attending independent and other LA schools, the form should be returned to the School Admissions Team at Milton Keynes Council.  </w:t>
      </w:r>
    </w:p>
    <w:p w14:paraId="44DA1126" w14:textId="77777777" w:rsidR="00950C87" w:rsidRDefault="00F64DF6">
      <w:pPr>
        <w:spacing w:line="240" w:lineRule="auto"/>
        <w:jc w:val="both"/>
        <w:rPr>
          <w:rFonts w:ascii="Arial" w:hAnsi="Arial" w:cs="Arial"/>
          <w:sz w:val="24"/>
          <w:szCs w:val="24"/>
        </w:rPr>
      </w:pPr>
      <w:r>
        <w:rPr>
          <w:rFonts w:ascii="Arial" w:hAnsi="Arial" w:cs="Arial"/>
          <w:sz w:val="24"/>
          <w:szCs w:val="24"/>
        </w:rPr>
        <w:t>Applicants who apply online will be notified of their child’s allocation by email. All applicants will be also informed by letter via the LA of the outcome of their application according to the timeline agreed by the LA, and detailed in the parents’ handbook, on National Offer Day.</w:t>
      </w:r>
      <w:r>
        <w:rPr>
          <w:rFonts w:ascii="Arial" w:hAnsi="Arial" w:cs="Arial"/>
          <w:i/>
          <w:sz w:val="24"/>
          <w:szCs w:val="24"/>
        </w:rPr>
        <w:t xml:space="preserve">  </w:t>
      </w:r>
    </w:p>
    <w:p w14:paraId="7CD0C71A" w14:textId="77777777" w:rsidR="00950C87" w:rsidRDefault="00950C87">
      <w:pPr>
        <w:spacing w:after="0" w:line="240" w:lineRule="auto"/>
        <w:jc w:val="both"/>
        <w:rPr>
          <w:rFonts w:ascii="Arial" w:hAnsi="Arial" w:cs="Arial"/>
          <w:i/>
          <w:sz w:val="24"/>
          <w:szCs w:val="24"/>
        </w:rPr>
      </w:pPr>
    </w:p>
    <w:p w14:paraId="70732AA7" w14:textId="77777777" w:rsidR="00950C87" w:rsidRDefault="00950C87">
      <w:pPr>
        <w:tabs>
          <w:tab w:val="left" w:leader="dot" w:pos="2835"/>
          <w:tab w:val="left" w:pos="6237"/>
          <w:tab w:val="left" w:pos="6521"/>
          <w:tab w:val="left" w:leader="dot" w:pos="7088"/>
          <w:tab w:val="left" w:pos="7230"/>
          <w:tab w:val="left" w:leader="dot" w:pos="9639"/>
        </w:tabs>
        <w:spacing w:after="0" w:line="240" w:lineRule="auto"/>
        <w:rPr>
          <w:rFonts w:ascii="Arial" w:hAnsi="Arial" w:cs="Arial"/>
          <w:sz w:val="24"/>
          <w:szCs w:val="24"/>
        </w:rPr>
      </w:pPr>
    </w:p>
    <w:p w14:paraId="3F0C15E7" w14:textId="77777777" w:rsidR="00950C87" w:rsidRDefault="00950C87">
      <w:pPr>
        <w:tabs>
          <w:tab w:val="left" w:pos="1701"/>
          <w:tab w:val="left" w:pos="2835"/>
          <w:tab w:val="left" w:pos="3969"/>
          <w:tab w:val="left" w:pos="6521"/>
          <w:tab w:val="left" w:leader="dot" w:pos="9072"/>
        </w:tabs>
        <w:spacing w:after="0" w:line="240" w:lineRule="auto"/>
        <w:rPr>
          <w:rFonts w:ascii="Arial" w:hAnsi="Arial" w:cs="Arial"/>
          <w:sz w:val="24"/>
          <w:szCs w:val="24"/>
        </w:rPr>
      </w:pPr>
    </w:p>
    <w:p w14:paraId="4DB11862" w14:textId="77777777" w:rsidR="00950C87" w:rsidRDefault="00950C87">
      <w:pPr>
        <w:spacing w:after="0" w:line="240" w:lineRule="auto"/>
        <w:rPr>
          <w:rFonts w:ascii="Arial" w:hAnsi="Arial" w:cs="Arial"/>
          <w:b/>
          <w:sz w:val="24"/>
          <w:szCs w:val="24"/>
          <w:u w:val="single"/>
        </w:rPr>
      </w:pPr>
    </w:p>
    <w:sectPr w:rsidR="00950C87">
      <w:footerReference w:type="default" r:id="rId14"/>
      <w:headerReference w:type="first" r:id="rId15"/>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0FB1C" w14:textId="77777777" w:rsidR="001031BF" w:rsidRDefault="001031BF">
      <w:pPr>
        <w:spacing w:after="0" w:line="240" w:lineRule="auto"/>
      </w:pPr>
      <w:r>
        <w:separator/>
      </w:r>
    </w:p>
  </w:endnote>
  <w:endnote w:type="continuationSeparator" w:id="0">
    <w:p w14:paraId="2C47D3E4" w14:textId="77777777" w:rsidR="001031BF" w:rsidRDefault="0010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7CCD" w14:textId="77777777" w:rsidR="00950C87" w:rsidRDefault="00F64DF6">
    <w:pPr>
      <w:rPr>
        <w:rFonts w:ascii="Arial" w:hAnsi="Arial"/>
        <w:sz w:val="20"/>
      </w:rPr>
    </w:pPr>
    <w:r>
      <w:rPr>
        <w:rFonts w:ascii="Arial" w:hAnsi="Arial"/>
        <w:sz w:val="20"/>
      </w:rPr>
      <w:t>The term “school” is used throughout this policy.  Shenley Brook End School is registered as an academy under the Academies Act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26A47" w14:textId="77777777" w:rsidR="001031BF" w:rsidRDefault="001031BF">
      <w:pPr>
        <w:spacing w:after="0" w:line="240" w:lineRule="auto"/>
      </w:pPr>
      <w:r>
        <w:separator/>
      </w:r>
    </w:p>
  </w:footnote>
  <w:footnote w:type="continuationSeparator" w:id="0">
    <w:p w14:paraId="44CA837C" w14:textId="77777777" w:rsidR="001031BF" w:rsidRDefault="0010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8FA4" w14:textId="63F18614" w:rsidR="009E7950" w:rsidRDefault="009E7950">
    <w:pPr>
      <w:pStyle w:val="Header"/>
    </w:pPr>
    <w:r w:rsidRPr="00FF70B9">
      <w:rPr>
        <w:rFonts w:eastAsia="Times New Roman" w:cstheme="minorHAnsi"/>
        <w:noProof/>
        <w:color w:val="323130"/>
        <w:sz w:val="23"/>
        <w:szCs w:val="23"/>
      </w:rPr>
      <w:drawing>
        <wp:inline distT="0" distB="0" distL="0" distR="0" wp14:anchorId="43B19E08" wp14:editId="100880E9">
          <wp:extent cx="723900" cy="7239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7F7D"/>
    <w:multiLevelType w:val="hybridMultilevel"/>
    <w:tmpl w:val="E1507A9A"/>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 w15:restartNumberingAfterBreak="0">
    <w:nsid w:val="10DE4EE0"/>
    <w:multiLevelType w:val="hybridMultilevel"/>
    <w:tmpl w:val="09648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00615"/>
    <w:multiLevelType w:val="hybridMultilevel"/>
    <w:tmpl w:val="1612F270"/>
    <w:lvl w:ilvl="0" w:tplc="46909856">
      <w:start w:val="1"/>
      <w:numFmt w:val="decimal"/>
      <w:lvlText w:val="%1."/>
      <w:lvlJc w:val="left"/>
      <w:pPr>
        <w:ind w:left="963" w:hanging="397"/>
      </w:pPr>
      <w:rPr>
        <w:rFonts w:ascii="Calibri" w:eastAsia="Calibri" w:hAnsi="Calibri" w:cs="Calibri" w:hint="default"/>
        <w:color w:val="231F20"/>
        <w:w w:val="100"/>
        <w:sz w:val="20"/>
        <w:szCs w:val="20"/>
        <w:lang w:val="en-US" w:eastAsia="en-US" w:bidi="ar-SA"/>
      </w:rPr>
    </w:lvl>
    <w:lvl w:ilvl="1" w:tplc="9AE6D468">
      <w:numFmt w:val="bullet"/>
      <w:lvlText w:val="•"/>
      <w:lvlJc w:val="left"/>
      <w:pPr>
        <w:ind w:left="2054" w:hanging="397"/>
      </w:pPr>
      <w:rPr>
        <w:lang w:val="en-US" w:eastAsia="en-US" w:bidi="ar-SA"/>
      </w:rPr>
    </w:lvl>
    <w:lvl w:ilvl="2" w:tplc="3404E87A">
      <w:numFmt w:val="bullet"/>
      <w:lvlText w:val="•"/>
      <w:lvlJc w:val="left"/>
      <w:pPr>
        <w:ind w:left="3149" w:hanging="397"/>
      </w:pPr>
      <w:rPr>
        <w:lang w:val="en-US" w:eastAsia="en-US" w:bidi="ar-SA"/>
      </w:rPr>
    </w:lvl>
    <w:lvl w:ilvl="3" w:tplc="23A849F0">
      <w:numFmt w:val="bullet"/>
      <w:lvlText w:val="•"/>
      <w:lvlJc w:val="left"/>
      <w:pPr>
        <w:ind w:left="4243" w:hanging="397"/>
      </w:pPr>
      <w:rPr>
        <w:lang w:val="en-US" w:eastAsia="en-US" w:bidi="ar-SA"/>
      </w:rPr>
    </w:lvl>
    <w:lvl w:ilvl="4" w:tplc="095A3452">
      <w:numFmt w:val="bullet"/>
      <w:lvlText w:val="•"/>
      <w:lvlJc w:val="left"/>
      <w:pPr>
        <w:ind w:left="5338" w:hanging="397"/>
      </w:pPr>
      <w:rPr>
        <w:lang w:val="en-US" w:eastAsia="en-US" w:bidi="ar-SA"/>
      </w:rPr>
    </w:lvl>
    <w:lvl w:ilvl="5" w:tplc="A7BEAABA">
      <w:numFmt w:val="bullet"/>
      <w:lvlText w:val="•"/>
      <w:lvlJc w:val="left"/>
      <w:pPr>
        <w:ind w:left="6432" w:hanging="397"/>
      </w:pPr>
      <w:rPr>
        <w:lang w:val="en-US" w:eastAsia="en-US" w:bidi="ar-SA"/>
      </w:rPr>
    </w:lvl>
    <w:lvl w:ilvl="6" w:tplc="437A295A">
      <w:numFmt w:val="bullet"/>
      <w:lvlText w:val="•"/>
      <w:lvlJc w:val="left"/>
      <w:pPr>
        <w:ind w:left="7527" w:hanging="397"/>
      </w:pPr>
      <w:rPr>
        <w:lang w:val="en-US" w:eastAsia="en-US" w:bidi="ar-SA"/>
      </w:rPr>
    </w:lvl>
    <w:lvl w:ilvl="7" w:tplc="B1E8B360">
      <w:numFmt w:val="bullet"/>
      <w:lvlText w:val="•"/>
      <w:lvlJc w:val="left"/>
      <w:pPr>
        <w:ind w:left="8621" w:hanging="397"/>
      </w:pPr>
      <w:rPr>
        <w:lang w:val="en-US" w:eastAsia="en-US" w:bidi="ar-SA"/>
      </w:rPr>
    </w:lvl>
    <w:lvl w:ilvl="8" w:tplc="0256F728">
      <w:numFmt w:val="bullet"/>
      <w:lvlText w:val="•"/>
      <w:lvlJc w:val="left"/>
      <w:pPr>
        <w:ind w:left="9716" w:hanging="397"/>
      </w:pPr>
      <w:rPr>
        <w:lang w:val="en-US" w:eastAsia="en-US" w:bidi="ar-SA"/>
      </w:rPr>
    </w:lvl>
  </w:abstractNum>
  <w:abstractNum w:abstractNumId="3" w15:restartNumberingAfterBreak="0">
    <w:nsid w:val="25091451"/>
    <w:multiLevelType w:val="hybridMultilevel"/>
    <w:tmpl w:val="1C762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76E52"/>
    <w:multiLevelType w:val="hybridMultilevel"/>
    <w:tmpl w:val="1D8009AE"/>
    <w:lvl w:ilvl="0" w:tplc="04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37BB4A91"/>
    <w:multiLevelType w:val="hybridMultilevel"/>
    <w:tmpl w:val="BCFA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30929"/>
    <w:multiLevelType w:val="hybridMultilevel"/>
    <w:tmpl w:val="54DE278E"/>
    <w:lvl w:ilvl="0" w:tplc="27621DB6">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7" w15:restartNumberingAfterBreak="0">
    <w:nsid w:val="42CC5CFB"/>
    <w:multiLevelType w:val="hybridMultilevel"/>
    <w:tmpl w:val="8826B30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5874181C"/>
    <w:multiLevelType w:val="hybridMultilevel"/>
    <w:tmpl w:val="09648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B6586E"/>
    <w:multiLevelType w:val="hybridMultilevel"/>
    <w:tmpl w:val="3558E46A"/>
    <w:lvl w:ilvl="0" w:tplc="0809000F">
      <w:start w:val="9"/>
      <w:numFmt w:val="decimal"/>
      <w:lvlText w:val="%1."/>
      <w:lvlJc w:val="left"/>
      <w:pPr>
        <w:ind w:left="360" w:hanging="360"/>
      </w:pPr>
      <w:rPr>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6848658C"/>
    <w:multiLevelType w:val="hybridMultilevel"/>
    <w:tmpl w:val="F40E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94543"/>
    <w:multiLevelType w:val="hybridMultilevel"/>
    <w:tmpl w:val="4B56AD1E"/>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11"/>
  </w:num>
  <w:num w:numId="2">
    <w:abstractNumId w:val="4"/>
  </w:num>
  <w:num w:numId="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6"/>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1"/>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87"/>
    <w:rsid w:val="00014D97"/>
    <w:rsid w:val="000855C2"/>
    <w:rsid w:val="001031BF"/>
    <w:rsid w:val="001609D0"/>
    <w:rsid w:val="001E4ECF"/>
    <w:rsid w:val="002C4215"/>
    <w:rsid w:val="002E0335"/>
    <w:rsid w:val="002F2758"/>
    <w:rsid w:val="003271E6"/>
    <w:rsid w:val="003962FC"/>
    <w:rsid w:val="0044261F"/>
    <w:rsid w:val="00474E01"/>
    <w:rsid w:val="004859B3"/>
    <w:rsid w:val="00497CCB"/>
    <w:rsid w:val="004B0591"/>
    <w:rsid w:val="004F0E91"/>
    <w:rsid w:val="005472B9"/>
    <w:rsid w:val="0056654B"/>
    <w:rsid w:val="00595CC9"/>
    <w:rsid w:val="005D7507"/>
    <w:rsid w:val="00660F98"/>
    <w:rsid w:val="00682941"/>
    <w:rsid w:val="007B5226"/>
    <w:rsid w:val="008F0081"/>
    <w:rsid w:val="009373DB"/>
    <w:rsid w:val="00950C87"/>
    <w:rsid w:val="009C1AC2"/>
    <w:rsid w:val="009E7950"/>
    <w:rsid w:val="009F2CDA"/>
    <w:rsid w:val="00A64411"/>
    <w:rsid w:val="00AA6254"/>
    <w:rsid w:val="00AE17B2"/>
    <w:rsid w:val="00AF5713"/>
    <w:rsid w:val="00B15B65"/>
    <w:rsid w:val="00BD70E1"/>
    <w:rsid w:val="00C63DD8"/>
    <w:rsid w:val="00CC7D26"/>
    <w:rsid w:val="00D106CE"/>
    <w:rsid w:val="00E21B19"/>
    <w:rsid w:val="00E54650"/>
    <w:rsid w:val="00E7174A"/>
    <w:rsid w:val="00E93096"/>
    <w:rsid w:val="00ED2981"/>
    <w:rsid w:val="00F135B9"/>
    <w:rsid w:val="00F401DD"/>
    <w:rsid w:val="00F64DF6"/>
    <w:rsid w:val="00F8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BEB25A"/>
  <w15:docId w15:val="{96F4614C-6BA5-4A1E-898A-46906890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aliases w:val="Colorful List - Accent 11"/>
    <w:basedOn w:val="Normal"/>
    <w:uiPriority w:val="1"/>
    <w:qFormat/>
    <w:pPr>
      <w:spacing w:after="0" w:line="240" w:lineRule="auto"/>
      <w:ind w:left="720"/>
    </w:pPr>
    <w:rPr>
      <w:lang w:eastAsia="en-GB"/>
    </w:rPr>
  </w:style>
  <w:style w:type="paragraph" w:styleId="FootnoteText">
    <w:name w:val="footnote text"/>
    <w:basedOn w:val="Normal"/>
    <w:link w:val="FootnoteTextChar"/>
    <w:pPr>
      <w:widowControl w:val="0"/>
      <w:overflowPunct w:val="0"/>
      <w:autoSpaceDE w:val="0"/>
      <w:autoSpaceDN w:val="0"/>
      <w:adjustRightInd w:val="0"/>
      <w:spacing w:after="0" w:line="240" w:lineRule="auto"/>
    </w:pPr>
    <w:rPr>
      <w:rFonts w:ascii="Times New Roman" w:eastAsia="Times New Roman" w:hAnsi="Times New Roman"/>
      <w:color w:val="000000"/>
      <w:kern w:val="28"/>
      <w:sz w:val="20"/>
      <w:szCs w:val="20"/>
      <w:lang w:eastAsia="en-GB"/>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kern w:val="28"/>
      <w:sz w:val="20"/>
      <w:szCs w:val="20"/>
      <w:lang w:eastAsia="en-GB"/>
    </w:rPr>
  </w:style>
  <w:style w:type="character" w:styleId="FootnoteReference">
    <w:name w:val="footnote reference"/>
    <w:basedOn w:val="DefaultParagraphFont"/>
    <w:rPr>
      <w:vertAlign w:val="superscript"/>
    </w:rPr>
  </w:style>
  <w:style w:type="paragraph" w:styleId="NoSpacing">
    <w:name w:val="No Spacing"/>
    <w:uiPriority w:val="1"/>
    <w:qFormat/>
    <w:rPr>
      <w:sz w:val="22"/>
      <w:szCs w:val="22"/>
      <w:lang w:eastAsia="en-US"/>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9537">
      <w:bodyDiv w:val="1"/>
      <w:marLeft w:val="0"/>
      <w:marRight w:val="0"/>
      <w:marTop w:val="0"/>
      <w:marBottom w:val="0"/>
      <w:divBdr>
        <w:top w:val="none" w:sz="0" w:space="0" w:color="auto"/>
        <w:left w:val="none" w:sz="0" w:space="0" w:color="auto"/>
        <w:bottom w:val="none" w:sz="0" w:space="0" w:color="auto"/>
        <w:right w:val="none" w:sz="0" w:space="0" w:color="auto"/>
      </w:divBdr>
    </w:div>
    <w:div w:id="1591935599">
      <w:bodyDiv w:val="1"/>
      <w:marLeft w:val="0"/>
      <w:marRight w:val="0"/>
      <w:marTop w:val="0"/>
      <w:marBottom w:val="0"/>
      <w:divBdr>
        <w:top w:val="none" w:sz="0" w:space="0" w:color="auto"/>
        <w:left w:val="none" w:sz="0" w:space="0" w:color="auto"/>
        <w:bottom w:val="none" w:sz="0" w:space="0" w:color="auto"/>
        <w:right w:val="none" w:sz="0" w:space="0" w:color="auto"/>
      </w:divBdr>
      <w:divsChild>
        <w:div w:id="1840730537">
          <w:marLeft w:val="0"/>
          <w:marRight w:val="0"/>
          <w:marTop w:val="0"/>
          <w:marBottom w:val="0"/>
          <w:divBdr>
            <w:top w:val="none" w:sz="0" w:space="0" w:color="auto"/>
            <w:left w:val="none" w:sz="0" w:space="0" w:color="auto"/>
            <w:bottom w:val="none" w:sz="0" w:space="0" w:color="auto"/>
            <w:right w:val="none" w:sz="0" w:space="0" w:color="auto"/>
          </w:divBdr>
        </w:div>
        <w:div w:id="1507017272">
          <w:marLeft w:val="0"/>
          <w:marRight w:val="0"/>
          <w:marTop w:val="0"/>
          <w:marBottom w:val="0"/>
          <w:divBdr>
            <w:top w:val="none" w:sz="0" w:space="0" w:color="auto"/>
            <w:left w:val="none" w:sz="0" w:space="0" w:color="auto"/>
            <w:bottom w:val="none" w:sz="0" w:space="0" w:color="auto"/>
            <w:right w:val="none" w:sz="0" w:space="0" w:color="auto"/>
          </w:divBdr>
        </w:div>
        <w:div w:id="1768385075">
          <w:marLeft w:val="0"/>
          <w:marRight w:val="0"/>
          <w:marTop w:val="0"/>
          <w:marBottom w:val="0"/>
          <w:divBdr>
            <w:top w:val="none" w:sz="0" w:space="0" w:color="auto"/>
            <w:left w:val="none" w:sz="0" w:space="0" w:color="auto"/>
            <w:bottom w:val="none" w:sz="0" w:space="0" w:color="auto"/>
            <w:right w:val="none" w:sz="0" w:space="0" w:color="auto"/>
          </w:divBdr>
        </w:div>
        <w:div w:id="1065027897">
          <w:marLeft w:val="0"/>
          <w:marRight w:val="0"/>
          <w:marTop w:val="0"/>
          <w:marBottom w:val="0"/>
          <w:divBdr>
            <w:top w:val="none" w:sz="0" w:space="0" w:color="auto"/>
            <w:left w:val="none" w:sz="0" w:space="0" w:color="auto"/>
            <w:bottom w:val="none" w:sz="0" w:space="0" w:color="auto"/>
            <w:right w:val="none" w:sz="0" w:space="0" w:color="auto"/>
          </w:divBdr>
        </w:div>
      </w:divsChild>
    </w:div>
    <w:div w:id="20497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lton-keynes.gov.uk/schools-and-lifelong-learning/school-admis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d8256dcc-f3bc-473f-8d6e-1206ce47e479"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5180C643EFB843959617B387FD670F" ma:contentTypeVersion="4" ma:contentTypeDescription="Create a new document." ma:contentTypeScope="" ma:versionID="4e2fbbe5e3f34751a67fc9984d8e5c2f">
  <xsd:schema xmlns:xsd="http://www.w3.org/2001/XMLSchema" xmlns:xs="http://www.w3.org/2001/XMLSchema" xmlns:p="http://schemas.microsoft.com/office/2006/metadata/properties" xmlns:ns2="a9ef6f53-ec61-4c09-ae78-2f65164de4d9" targetNamespace="http://schemas.microsoft.com/office/2006/metadata/properties" ma:root="true" ma:fieldsID="80d2cee2f5ca9cb75eeee284de9ab7b1" ns2:_="">
    <xsd:import namespace="a9ef6f53-ec61-4c09-ae78-2f65164de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f6f53-ec61-4c09-ae78-2f65164de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37776-C761-4230-9789-C157CAB9C8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63ADD1-6E82-4951-B6ED-38B19AB1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f6f53-ec61-4c09-ae78-2f65164de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F9AA0-1C52-47ED-8CBD-1B62D64A826D}">
  <ds:schemaRefs>
    <ds:schemaRef ds:uri="http://schemas.openxmlformats.org/officeDocument/2006/bibliography"/>
  </ds:schemaRefs>
</ds:datastoreItem>
</file>

<file path=customXml/itemProps4.xml><?xml version="1.0" encoding="utf-8"?>
<ds:datastoreItem xmlns:ds="http://schemas.openxmlformats.org/officeDocument/2006/customXml" ds:itemID="{BFF70E5E-209B-4461-AFAC-30AC2D116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8847</CharactersWithSpaces>
  <SharedDoc>false</SharedDoc>
  <HLinks>
    <vt:vector size="6" baseType="variant">
      <vt:variant>
        <vt:i4>7012390</vt:i4>
      </vt:variant>
      <vt:variant>
        <vt:i4>0</vt:i4>
      </vt:variant>
      <vt:variant>
        <vt:i4>0</vt:i4>
      </vt:variant>
      <vt:variant>
        <vt:i4>5</vt:i4>
      </vt:variant>
      <vt:variant>
        <vt:lpwstr>http://www.milton-keynes.gov.uk/schools-and-lifelong-learning/school-admission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agrigson</dc:creator>
  <cp:lastModifiedBy>Mrs J Malins</cp:lastModifiedBy>
  <cp:revision>5</cp:revision>
  <cp:lastPrinted>2017-09-27T15:16:00Z</cp:lastPrinted>
  <dcterms:created xsi:type="dcterms:W3CDTF">2021-07-05T10:38:00Z</dcterms:created>
  <dcterms:modified xsi:type="dcterms:W3CDTF">2021-07-13T10:37:00Z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0x0101004E5180C643EFB843959617B387FD670F</vt:lpwstr>
  </property>
</Properties>
</file>